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77A3" w14:textId="33DF3C28" w:rsidR="00575C95" w:rsidRPr="00575C95" w:rsidRDefault="00575C95" w:rsidP="00575C95">
      <w:pPr>
        <w:pStyle w:val="Heading1"/>
        <w:jc w:val="center"/>
        <w:rPr>
          <w:rFonts w:ascii="Twinkl" w:hAnsi="Twinkl"/>
          <w:color w:val="196B24" w:themeColor="accent3"/>
          <w:sz w:val="36"/>
          <w:szCs w:val="36"/>
        </w:rPr>
      </w:pPr>
      <w:bookmarkStart w:id="0" w:name="_Toc129948479"/>
      <w:bookmarkStart w:id="1" w:name="_Toc176330688"/>
      <w:bookmarkStart w:id="2" w:name="_Hlk175140340"/>
      <w:r>
        <w:rPr>
          <w:noProof/>
        </w:rPr>
        <w:drawing>
          <wp:anchor distT="0" distB="0" distL="114300" distR="114300" simplePos="0" relativeHeight="251659264" behindDoc="0" locked="0" layoutInCell="1" allowOverlap="1" wp14:anchorId="1613910B" wp14:editId="52790659">
            <wp:simplePos x="0" y="0"/>
            <wp:positionH relativeFrom="margin">
              <wp:posOffset>2343150</wp:posOffset>
            </wp:positionH>
            <wp:positionV relativeFrom="paragraph">
              <wp:posOffset>-838200</wp:posOffset>
            </wp:positionV>
            <wp:extent cx="952500" cy="952500"/>
            <wp:effectExtent l="0" t="0" r="0" b="0"/>
            <wp:wrapNone/>
            <wp:docPr id="1355346303" name="Picture 1" descr="A logo with flower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46303" name="Picture 1" descr="A logo with flowers and leav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C95">
        <w:rPr>
          <w:rFonts w:ascii="Twinkl" w:hAnsi="Twinkl"/>
          <w:color w:val="196B24" w:themeColor="accent3"/>
          <w:sz w:val="36"/>
          <w:szCs w:val="36"/>
        </w:rPr>
        <w:t xml:space="preserve">Adult Protection Policy </w:t>
      </w:r>
      <w:bookmarkEnd w:id="0"/>
      <w:bookmarkEnd w:id="1"/>
      <w:r w:rsidRPr="00575C95">
        <w:rPr>
          <w:rFonts w:ascii="Twinkl" w:hAnsi="Twinkl"/>
          <w:color w:val="196B24" w:themeColor="accent3"/>
          <w:sz w:val="36"/>
          <w:szCs w:val="36"/>
        </w:rPr>
        <w:t>– Little Wonderland Nursery</w:t>
      </w:r>
    </w:p>
    <w:p w14:paraId="0825A353" w14:textId="77777777" w:rsidR="00575C95" w:rsidRPr="00575C95" w:rsidRDefault="00575C95" w:rsidP="00575C95">
      <w:pPr>
        <w:rPr>
          <w:rFonts w:ascii="Twinkl" w:hAnsi="Twinkl" w:cs="Calibri"/>
          <w:sz w:val="22"/>
          <w:szCs w:val="22"/>
        </w:rPr>
      </w:pPr>
    </w:p>
    <w:p w14:paraId="26F76B57" w14:textId="77777777" w:rsidR="00575C95" w:rsidRPr="00575C95" w:rsidRDefault="00575C95" w:rsidP="00575C95">
      <w:pPr>
        <w:rPr>
          <w:rFonts w:ascii="Twinkl" w:hAnsi="Twinkl" w:cs="Calibri"/>
          <w:i/>
          <w:sz w:val="22"/>
          <w:szCs w:val="22"/>
        </w:rPr>
      </w:pPr>
      <w:r w:rsidRPr="00575C95">
        <w:rPr>
          <w:rFonts w:ascii="Twinkl" w:hAnsi="Twinkl" w:cs="Calibri"/>
          <w:i/>
          <w:sz w:val="22"/>
          <w:szCs w:val="22"/>
        </w:rPr>
        <w:t xml:space="preserve">The Care Inspectorate has recommended that early </w:t>
      </w:r>
      <w:proofErr w:type="gramStart"/>
      <w:r w:rsidRPr="00575C95">
        <w:rPr>
          <w:rFonts w:ascii="Twinkl" w:hAnsi="Twinkl" w:cs="Calibri"/>
          <w:i/>
          <w:sz w:val="22"/>
          <w:szCs w:val="22"/>
        </w:rPr>
        <w:t>years</w:t>
      </w:r>
      <w:proofErr w:type="gramEnd"/>
      <w:r w:rsidRPr="00575C95">
        <w:rPr>
          <w:rFonts w:ascii="Twinkl" w:hAnsi="Twinkl" w:cs="Calibri"/>
          <w:i/>
          <w:sz w:val="22"/>
          <w:szCs w:val="22"/>
        </w:rPr>
        <w:t xml:space="preserve"> providers have an </w:t>
      </w:r>
      <w:proofErr w:type="gramStart"/>
      <w:r w:rsidRPr="00575C95">
        <w:rPr>
          <w:rFonts w:ascii="Twinkl" w:hAnsi="Twinkl" w:cs="Calibri"/>
          <w:i/>
          <w:sz w:val="22"/>
          <w:szCs w:val="22"/>
        </w:rPr>
        <w:t>Adult</w:t>
      </w:r>
      <w:proofErr w:type="gramEnd"/>
      <w:r w:rsidRPr="00575C95">
        <w:rPr>
          <w:rFonts w:ascii="Twinkl" w:hAnsi="Twinkl" w:cs="Calibri"/>
          <w:i/>
          <w:sz w:val="22"/>
          <w:szCs w:val="22"/>
        </w:rPr>
        <w:t xml:space="preserve"> protection policy detailing the information below.</w:t>
      </w:r>
    </w:p>
    <w:p w14:paraId="7CDDA751" w14:textId="77777777" w:rsidR="00575C95" w:rsidRPr="00575C95" w:rsidRDefault="00575C95" w:rsidP="00575C95">
      <w:pPr>
        <w:rPr>
          <w:rFonts w:ascii="Twinkl" w:hAnsi="Twinkl" w:cs="Calibri"/>
          <w:sz w:val="22"/>
          <w:szCs w:val="22"/>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75C95" w:rsidRPr="00575C95" w14:paraId="75FCA5F5" w14:textId="77777777" w:rsidTr="001B3729">
        <w:trPr>
          <w:cantSplit/>
          <w:trHeight w:val="209"/>
          <w:jc w:val="center"/>
        </w:trPr>
        <w:tc>
          <w:tcPr>
            <w:tcW w:w="3082" w:type="dxa"/>
            <w:vAlign w:val="center"/>
          </w:tcPr>
          <w:p w14:paraId="5E68CFE6" w14:textId="77777777" w:rsidR="00575C95" w:rsidRPr="00575C95" w:rsidRDefault="00575C95" w:rsidP="001B3729">
            <w:pPr>
              <w:pStyle w:val="MeetsEYFS"/>
              <w:jc w:val="center"/>
              <w:rPr>
                <w:rFonts w:ascii="Twinkl" w:hAnsi="Twinkl" w:cs="Calibri"/>
                <w:sz w:val="18"/>
                <w:szCs w:val="22"/>
              </w:rPr>
            </w:pPr>
            <w:r w:rsidRPr="00575C95">
              <w:rPr>
                <w:rFonts w:ascii="Twinkl" w:hAnsi="Twinkl" w:cs="Calibri"/>
                <w:sz w:val="18"/>
                <w:szCs w:val="22"/>
              </w:rPr>
              <w:t xml:space="preserve">HSCS: 1.4, 3.9, 3.10, 5.4 </w:t>
            </w:r>
          </w:p>
        </w:tc>
      </w:tr>
    </w:tbl>
    <w:p w14:paraId="7877AE6C" w14:textId="3A784826" w:rsidR="00575C95" w:rsidRPr="00575C95" w:rsidRDefault="00575C95" w:rsidP="00575C95">
      <w:pPr>
        <w:rPr>
          <w:rFonts w:ascii="Twinkl" w:hAnsi="Twinkl" w:cs="Calibri"/>
          <w:i/>
          <w:sz w:val="18"/>
          <w:szCs w:val="18"/>
        </w:rPr>
      </w:pPr>
    </w:p>
    <w:p w14:paraId="226B6058" w14:textId="77777777" w:rsidR="00575C95" w:rsidRPr="00575C95" w:rsidRDefault="00575C95" w:rsidP="00575C95">
      <w:pPr>
        <w:rPr>
          <w:rFonts w:ascii="Twinkl" w:hAnsi="Twinkl" w:cs="Calibri"/>
          <w:sz w:val="18"/>
          <w:szCs w:val="18"/>
        </w:rPr>
      </w:pPr>
    </w:p>
    <w:p w14:paraId="0C5BD43B" w14:textId="60BE047B" w:rsidR="00575C95" w:rsidRPr="00575C95" w:rsidRDefault="00575C95" w:rsidP="00575C95">
      <w:pPr>
        <w:rPr>
          <w:rFonts w:ascii="Twinkl" w:hAnsi="Twinkl" w:cs="Calibri"/>
          <w:sz w:val="22"/>
          <w:szCs w:val="22"/>
        </w:rPr>
      </w:pPr>
      <w:r w:rsidRPr="00575C95">
        <w:rPr>
          <w:rFonts w:ascii="Twinkl" w:hAnsi="Twinkl" w:cs="Calibri"/>
          <w:sz w:val="22"/>
          <w:szCs w:val="22"/>
        </w:rPr>
        <w:t xml:space="preserve">At </w:t>
      </w:r>
      <w:r>
        <w:rPr>
          <w:rFonts w:ascii="Twinkl" w:hAnsi="Twinkl" w:cs="Calibri"/>
          <w:b/>
          <w:sz w:val="22"/>
          <w:szCs w:val="22"/>
        </w:rPr>
        <w:t xml:space="preserve">Little Wonderland Nursery Ltd </w:t>
      </w:r>
      <w:r w:rsidRPr="00575C95">
        <w:rPr>
          <w:rFonts w:ascii="Twinkl" w:hAnsi="Twinkl" w:cs="Calibri"/>
          <w:sz w:val="22"/>
          <w:szCs w:val="22"/>
        </w:rPr>
        <w:t xml:space="preserve">we believe that all children need to feel safe, secure and happy. This involves nursery staff being responsive to children’s needs, whilst remaining professional. This includes giving children cuddles and changing children’s nappies or clothes. </w:t>
      </w:r>
    </w:p>
    <w:p w14:paraId="39E9A11E" w14:textId="77777777" w:rsidR="00575C95" w:rsidRPr="00575C95" w:rsidRDefault="00575C95" w:rsidP="00575C95">
      <w:pPr>
        <w:rPr>
          <w:rFonts w:ascii="Twinkl" w:hAnsi="Twinkl" w:cs="Calibri"/>
          <w:sz w:val="22"/>
          <w:szCs w:val="22"/>
        </w:rPr>
      </w:pPr>
    </w:p>
    <w:p w14:paraId="52D6D2E4" w14:textId="77777777" w:rsidR="00575C95" w:rsidRPr="00575C95" w:rsidRDefault="00575C95" w:rsidP="00575C95">
      <w:pPr>
        <w:rPr>
          <w:rFonts w:ascii="Twinkl" w:hAnsi="Twinkl" w:cs="Calibri"/>
          <w:sz w:val="22"/>
          <w:szCs w:val="22"/>
        </w:rPr>
      </w:pPr>
      <w:r w:rsidRPr="00575C95">
        <w:rPr>
          <w:rFonts w:ascii="Twinkl" w:hAnsi="Twinkl" w:cs="Calibri"/>
          <w:sz w:val="22"/>
          <w:szCs w:val="22"/>
        </w:rPr>
        <w:t xml:space="preserve">To promote good practice and to minimise the risk of allegations we have the following guidelines: </w:t>
      </w:r>
    </w:p>
    <w:p w14:paraId="16654A40" w14:textId="77777777" w:rsidR="00575C95" w:rsidRPr="00575C95" w:rsidRDefault="00575C95" w:rsidP="00575C95">
      <w:pPr>
        <w:numPr>
          <w:ilvl w:val="0"/>
          <w:numId w:val="1"/>
        </w:numPr>
        <w:rPr>
          <w:rFonts w:ascii="Twinkl" w:hAnsi="Twinkl" w:cs="Calibri"/>
          <w:sz w:val="22"/>
          <w:szCs w:val="22"/>
        </w:rPr>
      </w:pPr>
      <w:r w:rsidRPr="00575C95">
        <w:rPr>
          <w:rFonts w:ascii="Twinkl" w:hAnsi="Twinkl" w:cs="Calibri"/>
          <w:sz w:val="22"/>
          <w:szCs w:val="22"/>
        </w:rPr>
        <w:t xml:space="preserve">Although we recognise it is appropriate to cuddle children, we give cuddles only when sought by children needing comfort to support their emotional development. Staff are advised to do this in view of other children and other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comforting children is appropriate and to monitor practice  </w:t>
      </w:r>
    </w:p>
    <w:p w14:paraId="61AF6524" w14:textId="3433DD6C" w:rsidR="00575C95" w:rsidRDefault="00575C95" w:rsidP="00575C95">
      <w:pPr>
        <w:numPr>
          <w:ilvl w:val="0"/>
          <w:numId w:val="1"/>
        </w:numPr>
        <w:rPr>
          <w:rFonts w:ascii="Twinkl" w:hAnsi="Twinkl" w:cs="Calibri"/>
          <w:sz w:val="22"/>
          <w:szCs w:val="22"/>
        </w:rPr>
      </w:pPr>
      <w:r w:rsidRPr="00575C95">
        <w:rPr>
          <w:rFonts w:ascii="Twinkl" w:hAnsi="Twinkl" w:cs="Calibri"/>
          <w:sz w:val="22"/>
          <w:szCs w:val="22"/>
        </w:rPr>
        <w:t xml:space="preserve">When changing children’s nappies and soiled or wet clothing, </w:t>
      </w:r>
      <w:r>
        <w:rPr>
          <w:rFonts w:ascii="Twinkl" w:hAnsi="Twinkl" w:cs="Calibri"/>
          <w:sz w:val="22"/>
          <w:szCs w:val="22"/>
        </w:rPr>
        <w:t xml:space="preserve">the adult must inform another adult that they are going to the toilets/changing unit. Doors in toilets do not lock from the inside, which allows other adults within the nursery easy access, however all adults are aware of protecting children’s dignity. </w:t>
      </w:r>
    </w:p>
    <w:p w14:paraId="46DE2F6C" w14:textId="20C7F77D" w:rsidR="00575C95" w:rsidRPr="00575C95" w:rsidRDefault="00575C95" w:rsidP="00575C95">
      <w:pPr>
        <w:ind w:left="786"/>
        <w:rPr>
          <w:rFonts w:ascii="Twinkl" w:hAnsi="Twinkl" w:cs="Calibri"/>
          <w:sz w:val="22"/>
          <w:szCs w:val="22"/>
        </w:rPr>
      </w:pPr>
      <w:r w:rsidRPr="00575C95">
        <w:rPr>
          <w:rFonts w:ascii="Twinkl" w:hAnsi="Twinkl" w:cs="Calibri"/>
          <w:sz w:val="22"/>
          <w:szCs w:val="22"/>
        </w:rPr>
        <w:t xml:space="preserve">We discourage inappropriate behaviour such as over tickling, over boisterousness or inappropriate questions such as asking children to tell them they love </w:t>
      </w:r>
      <w:proofErr w:type="gramStart"/>
      <w:r w:rsidRPr="00575C95">
        <w:rPr>
          <w:rFonts w:ascii="Twinkl" w:hAnsi="Twinkl" w:cs="Calibri"/>
          <w:sz w:val="22"/>
          <w:szCs w:val="22"/>
        </w:rPr>
        <w:t>them</w:t>
      </w:r>
      <w:proofErr w:type="gramEnd"/>
      <w:r w:rsidRPr="00575C95">
        <w:rPr>
          <w:rFonts w:ascii="Twinkl" w:hAnsi="Twinkl" w:cs="Calibri"/>
          <w:sz w:val="22"/>
          <w:szCs w:val="22"/>
        </w:rPr>
        <w:t xml:space="preserve"> and we advise staff to report such observed practice</w:t>
      </w:r>
    </w:p>
    <w:p w14:paraId="54CE2896" w14:textId="77777777" w:rsidR="00575C95" w:rsidRPr="00575C95" w:rsidRDefault="00575C95" w:rsidP="00575C95">
      <w:pPr>
        <w:numPr>
          <w:ilvl w:val="0"/>
          <w:numId w:val="1"/>
        </w:numPr>
        <w:rPr>
          <w:rFonts w:ascii="Twinkl" w:hAnsi="Twinkl" w:cs="Calibri"/>
          <w:sz w:val="22"/>
          <w:szCs w:val="22"/>
        </w:rPr>
      </w:pPr>
      <w:r w:rsidRPr="00575C95">
        <w:rPr>
          <w:rFonts w:ascii="Twinkl" w:hAnsi="Twinkl" w:cs="Calibri"/>
          <w:sz w:val="22"/>
          <w:szCs w:val="22"/>
        </w:rPr>
        <w:t>Staff are respectful of each other and the children and families in the nursery and do not use inappropriate language or behaviour, including during breaks</w:t>
      </w:r>
    </w:p>
    <w:p w14:paraId="03F7E0FB" w14:textId="2045695C" w:rsidR="00575C95" w:rsidRPr="00575C95" w:rsidRDefault="00575C95" w:rsidP="00575C95">
      <w:pPr>
        <w:numPr>
          <w:ilvl w:val="0"/>
          <w:numId w:val="1"/>
        </w:numPr>
        <w:rPr>
          <w:rFonts w:ascii="Twinkl" w:hAnsi="Twinkl" w:cs="Calibri"/>
          <w:sz w:val="22"/>
          <w:szCs w:val="22"/>
        </w:rPr>
      </w:pPr>
      <w:r w:rsidRPr="00575C95">
        <w:rPr>
          <w:rFonts w:ascii="Twinkl" w:hAnsi="Twinkl" w:cs="Calibri"/>
          <w:sz w:val="22"/>
          <w:szCs w:val="22"/>
        </w:rPr>
        <w:t xml:space="preserve">All staff are aware of the whistle-blowing </w:t>
      </w:r>
      <w:proofErr w:type="gramStart"/>
      <w:r w:rsidRPr="00575C95">
        <w:rPr>
          <w:rFonts w:ascii="Twinkl" w:hAnsi="Twinkl" w:cs="Calibri"/>
          <w:sz w:val="22"/>
          <w:szCs w:val="22"/>
        </w:rPr>
        <w:t>procedures</w:t>
      </w:r>
      <w:proofErr w:type="gramEnd"/>
      <w:r w:rsidRPr="00575C95">
        <w:rPr>
          <w:rFonts w:ascii="Twinkl" w:hAnsi="Twinkl" w:cs="Calibri"/>
          <w:sz w:val="22"/>
          <w:szCs w:val="22"/>
        </w:rPr>
        <w:t xml:space="preserve"> and the manager</w:t>
      </w:r>
      <w:r>
        <w:rPr>
          <w:rFonts w:ascii="Twinkl" w:hAnsi="Twinkl" w:cs="Calibri"/>
          <w:sz w:val="22"/>
          <w:szCs w:val="22"/>
        </w:rPr>
        <w:t xml:space="preserve"> is visible in</w:t>
      </w:r>
      <w:r w:rsidRPr="00575C95">
        <w:rPr>
          <w:rFonts w:ascii="Twinkl" w:hAnsi="Twinkl" w:cs="Calibri"/>
          <w:sz w:val="22"/>
          <w:szCs w:val="22"/>
        </w:rPr>
        <w:t xml:space="preserve"> the rooms throughout the day to ensure safe practices. </w:t>
      </w:r>
    </w:p>
    <w:p w14:paraId="577EB288" w14:textId="77777777" w:rsidR="00575C95" w:rsidRPr="00575C95" w:rsidRDefault="00575C95" w:rsidP="00575C95">
      <w:pPr>
        <w:rPr>
          <w:rFonts w:ascii="Twinkl" w:hAnsi="Twinkl" w:cs="Calibri"/>
          <w:sz w:val="22"/>
          <w:szCs w:val="22"/>
        </w:rPr>
      </w:pPr>
    </w:p>
    <w:p w14:paraId="3293F1D6" w14:textId="7D8C75D3" w:rsidR="00575C95" w:rsidRPr="00575C95" w:rsidRDefault="00575C95" w:rsidP="00575C95">
      <w:pPr>
        <w:rPr>
          <w:rFonts w:ascii="Twinkl" w:hAnsi="Twinkl" w:cs="Calibri"/>
          <w:sz w:val="22"/>
          <w:szCs w:val="22"/>
        </w:rPr>
      </w:pPr>
      <w:r w:rsidRPr="00575C95">
        <w:rPr>
          <w:rFonts w:ascii="Twinkl" w:hAnsi="Twinkl" w:cs="Calibri"/>
          <w:sz w:val="22"/>
          <w:szCs w:val="22"/>
        </w:rPr>
        <w:t xml:space="preserve">If a parent or member of staff has concerns or questions about safe care and practice, procedures or behaviour they consider as inappropriate, including between staff members. They are urged to see the manager at the earliest opportunity. Management will challenge inappropriate behaviour in line with the supervision/ disciplinary or whistle-blowing procedures. If the concern relates to the manager and/or nursery </w:t>
      </w:r>
      <w:proofErr w:type="gramStart"/>
      <w:r w:rsidRPr="00575C95">
        <w:rPr>
          <w:rFonts w:ascii="Twinkl" w:hAnsi="Twinkl" w:cs="Calibri"/>
          <w:sz w:val="22"/>
          <w:szCs w:val="22"/>
        </w:rPr>
        <w:t>owner</w:t>
      </w:r>
      <w:proofErr w:type="gramEnd"/>
      <w:r w:rsidRPr="00575C95">
        <w:rPr>
          <w:rFonts w:ascii="Twinkl" w:hAnsi="Twinkl" w:cs="Calibri"/>
          <w:sz w:val="22"/>
          <w:szCs w:val="22"/>
        </w:rPr>
        <w:t xml:space="preserve"> then members of staff or parents should contact the Care Inspectorate or the Local Authority Child Protection Team </w:t>
      </w:r>
      <w:r>
        <w:rPr>
          <w:rFonts w:ascii="Twinkl" w:hAnsi="Twinkl" w:cs="Calibri"/>
          <w:b/>
          <w:sz w:val="22"/>
          <w:szCs w:val="22"/>
        </w:rPr>
        <w:t>03033333000.</w:t>
      </w:r>
      <w:r w:rsidRPr="00575C95">
        <w:rPr>
          <w:rFonts w:ascii="Twinkl" w:hAnsi="Twinkl" w:cs="Calibri"/>
          <w:sz w:val="22"/>
          <w:szCs w:val="22"/>
        </w:rPr>
        <w:t xml:space="preserve"> </w:t>
      </w:r>
    </w:p>
    <w:p w14:paraId="70B15DD4" w14:textId="77777777" w:rsidR="00575C95" w:rsidRPr="00575C95" w:rsidRDefault="00575C95" w:rsidP="00575C95">
      <w:pPr>
        <w:rPr>
          <w:rFonts w:ascii="Twinkl" w:hAnsi="Twinkl" w:cs="Calibri"/>
          <w:sz w:val="22"/>
          <w:szCs w:val="22"/>
        </w:rPr>
      </w:pPr>
    </w:p>
    <w:p w14:paraId="5F698BF8" w14:textId="77777777" w:rsidR="00575C95" w:rsidRPr="00575C95" w:rsidRDefault="00575C95" w:rsidP="00575C95">
      <w:pPr>
        <w:rPr>
          <w:rFonts w:ascii="Twinkl" w:hAnsi="Twinkl" w:cs="Calibr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75C95" w:rsidRPr="00575C95" w14:paraId="5D2D059F" w14:textId="77777777" w:rsidTr="001B3729">
        <w:trPr>
          <w:cantSplit/>
          <w:jc w:val="center"/>
        </w:trPr>
        <w:tc>
          <w:tcPr>
            <w:tcW w:w="1666" w:type="pct"/>
            <w:tcBorders>
              <w:top w:val="single" w:sz="4" w:space="0" w:color="auto"/>
            </w:tcBorders>
            <w:vAlign w:val="center"/>
          </w:tcPr>
          <w:p w14:paraId="6F2B8FF8" w14:textId="77777777" w:rsidR="00575C95" w:rsidRPr="00575C95" w:rsidRDefault="00575C95" w:rsidP="001B3729">
            <w:pPr>
              <w:pStyle w:val="MeetsEYFS"/>
              <w:rPr>
                <w:rFonts w:ascii="Twinkl" w:hAnsi="Twinkl" w:cs="Calibri"/>
                <w:b/>
                <w:sz w:val="18"/>
                <w:szCs w:val="22"/>
              </w:rPr>
            </w:pPr>
            <w:r w:rsidRPr="00575C95">
              <w:rPr>
                <w:rFonts w:ascii="Twinkl" w:hAnsi="Twinkl" w:cs="Calibri"/>
                <w:b/>
                <w:sz w:val="18"/>
                <w:szCs w:val="22"/>
              </w:rPr>
              <w:t>This policy was adopted on</w:t>
            </w:r>
          </w:p>
        </w:tc>
        <w:tc>
          <w:tcPr>
            <w:tcW w:w="1844" w:type="pct"/>
            <w:tcBorders>
              <w:top w:val="single" w:sz="4" w:space="0" w:color="auto"/>
            </w:tcBorders>
            <w:vAlign w:val="center"/>
          </w:tcPr>
          <w:p w14:paraId="753F05FE" w14:textId="77777777" w:rsidR="00575C95" w:rsidRPr="00575C95" w:rsidRDefault="00575C95" w:rsidP="001B3729">
            <w:pPr>
              <w:pStyle w:val="MeetsEYFS"/>
              <w:rPr>
                <w:rFonts w:ascii="Twinkl" w:hAnsi="Twinkl" w:cs="Calibri"/>
                <w:b/>
                <w:sz w:val="18"/>
                <w:szCs w:val="22"/>
              </w:rPr>
            </w:pPr>
            <w:r w:rsidRPr="00575C95">
              <w:rPr>
                <w:rFonts w:ascii="Twinkl" w:hAnsi="Twinkl" w:cs="Calibri"/>
                <w:b/>
                <w:sz w:val="18"/>
                <w:szCs w:val="22"/>
              </w:rPr>
              <w:t>Signed on behalf of the nursery</w:t>
            </w:r>
          </w:p>
        </w:tc>
        <w:tc>
          <w:tcPr>
            <w:tcW w:w="1491" w:type="pct"/>
            <w:tcBorders>
              <w:top w:val="single" w:sz="4" w:space="0" w:color="auto"/>
            </w:tcBorders>
            <w:vAlign w:val="center"/>
          </w:tcPr>
          <w:p w14:paraId="0DD5C681" w14:textId="77777777" w:rsidR="00575C95" w:rsidRPr="00575C95" w:rsidRDefault="00575C95" w:rsidP="001B3729">
            <w:pPr>
              <w:pStyle w:val="MeetsEYFS"/>
              <w:rPr>
                <w:rFonts w:ascii="Twinkl" w:hAnsi="Twinkl" w:cs="Calibri"/>
                <w:b/>
                <w:sz w:val="18"/>
                <w:szCs w:val="22"/>
              </w:rPr>
            </w:pPr>
            <w:r w:rsidRPr="00575C95">
              <w:rPr>
                <w:rFonts w:ascii="Twinkl" w:hAnsi="Twinkl" w:cs="Calibri"/>
                <w:b/>
                <w:sz w:val="18"/>
                <w:szCs w:val="22"/>
              </w:rPr>
              <w:t>Date for review</w:t>
            </w:r>
          </w:p>
        </w:tc>
      </w:tr>
      <w:tr w:rsidR="00575C95" w:rsidRPr="00575C95" w14:paraId="2FB20C00" w14:textId="77777777" w:rsidTr="001B3729">
        <w:trPr>
          <w:cantSplit/>
          <w:jc w:val="center"/>
        </w:trPr>
        <w:tc>
          <w:tcPr>
            <w:tcW w:w="1666" w:type="pct"/>
            <w:vAlign w:val="center"/>
          </w:tcPr>
          <w:p w14:paraId="233D9EE6" w14:textId="569CFC58" w:rsidR="00575C95" w:rsidRPr="00575C95" w:rsidRDefault="00575C95" w:rsidP="001B3729">
            <w:pPr>
              <w:pStyle w:val="MeetsEYFS"/>
              <w:rPr>
                <w:rFonts w:ascii="Twinkl" w:hAnsi="Twinkl" w:cs="Calibri"/>
                <w:b/>
                <w:bCs/>
                <w:iCs/>
                <w:sz w:val="18"/>
                <w:szCs w:val="22"/>
              </w:rPr>
            </w:pPr>
            <w:r>
              <w:rPr>
                <w:rFonts w:ascii="Twinkl" w:hAnsi="Twinkl" w:cs="Calibri"/>
                <w:b/>
                <w:bCs/>
                <w:iCs/>
                <w:sz w:val="18"/>
                <w:szCs w:val="22"/>
              </w:rPr>
              <w:t>20/04/2025</w:t>
            </w:r>
          </w:p>
        </w:tc>
        <w:tc>
          <w:tcPr>
            <w:tcW w:w="1844" w:type="pct"/>
          </w:tcPr>
          <w:p w14:paraId="0E0593E2" w14:textId="56462019" w:rsidR="00575C95" w:rsidRPr="00575C95" w:rsidRDefault="00575C95" w:rsidP="001B3729">
            <w:pPr>
              <w:pStyle w:val="MeetsEYFS"/>
              <w:rPr>
                <w:rFonts w:ascii="Twinkl" w:hAnsi="Twinkl" w:cs="Calibri"/>
                <w:i/>
                <w:sz w:val="18"/>
                <w:szCs w:val="22"/>
              </w:rPr>
            </w:pPr>
            <w:proofErr w:type="spellStart"/>
            <w:proofErr w:type="gramStart"/>
            <w:r>
              <w:rPr>
                <w:rFonts w:ascii="Twinkl" w:hAnsi="Twinkl" w:cs="Calibri"/>
                <w:i/>
                <w:sz w:val="18"/>
                <w:szCs w:val="22"/>
              </w:rPr>
              <w:t>S.Sneddon</w:t>
            </w:r>
            <w:proofErr w:type="spellEnd"/>
            <w:proofErr w:type="gramEnd"/>
            <w:r>
              <w:rPr>
                <w:rFonts w:ascii="Twinkl" w:hAnsi="Twinkl" w:cs="Calibri"/>
                <w:i/>
                <w:sz w:val="18"/>
                <w:szCs w:val="22"/>
              </w:rPr>
              <w:t xml:space="preserve"> </w:t>
            </w:r>
          </w:p>
        </w:tc>
        <w:tc>
          <w:tcPr>
            <w:tcW w:w="1491" w:type="pct"/>
          </w:tcPr>
          <w:p w14:paraId="0706ECAB" w14:textId="234FA8C5" w:rsidR="00575C95" w:rsidRPr="00575C95" w:rsidRDefault="00575C95" w:rsidP="001B3729">
            <w:pPr>
              <w:pStyle w:val="MeetsEYFS"/>
              <w:rPr>
                <w:rFonts w:ascii="Twinkl" w:hAnsi="Twinkl" w:cs="Calibri"/>
                <w:i/>
                <w:sz w:val="18"/>
                <w:szCs w:val="22"/>
              </w:rPr>
            </w:pPr>
          </w:p>
        </w:tc>
      </w:tr>
    </w:tbl>
    <w:p w14:paraId="5C833876" w14:textId="77777777" w:rsidR="00575C95" w:rsidRPr="00575C95" w:rsidRDefault="00575C95" w:rsidP="00575C95">
      <w:pPr>
        <w:rPr>
          <w:rFonts w:ascii="Twinkl" w:hAnsi="Twinkl" w:cs="Calibri"/>
          <w:sz w:val="22"/>
          <w:szCs w:val="22"/>
        </w:rPr>
      </w:pPr>
    </w:p>
    <w:p w14:paraId="3119E641" w14:textId="3067487D" w:rsidR="00575C95" w:rsidRPr="00575C95" w:rsidRDefault="00575C95" w:rsidP="00575C95">
      <w:pPr>
        <w:rPr>
          <w:rFonts w:ascii="Twinkl" w:hAnsi="Twinkl" w:cs="Calibri"/>
          <w:sz w:val="22"/>
          <w:szCs w:val="22"/>
        </w:rPr>
      </w:pPr>
    </w:p>
    <w:bookmarkEnd w:id="2"/>
    <w:p w14:paraId="49A307DB" w14:textId="77777777" w:rsidR="00314A71" w:rsidRPr="00575C95" w:rsidRDefault="00314A71">
      <w:pPr>
        <w:rPr>
          <w:rFonts w:ascii="Twinkl" w:hAnsi="Twinkl"/>
          <w:sz w:val="22"/>
          <w:szCs w:val="22"/>
        </w:rPr>
      </w:pPr>
    </w:p>
    <w:sectPr w:rsidR="00314A71" w:rsidRPr="00575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inkl">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14239"/>
    <w:multiLevelType w:val="hybridMultilevel"/>
    <w:tmpl w:val="B0D094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75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95"/>
    <w:rsid w:val="002D0D37"/>
    <w:rsid w:val="00314A71"/>
    <w:rsid w:val="00575C95"/>
    <w:rsid w:val="00B45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6D99"/>
  <w15:chartTrackingRefBased/>
  <w15:docId w15:val="{8E9D8F8C-E25C-4486-B9B2-1A5DC7E0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95"/>
    <w:pPr>
      <w:spacing w:after="0" w:line="240" w:lineRule="auto"/>
      <w:jc w:val="both"/>
    </w:pPr>
    <w:rPr>
      <w:rFonts w:ascii="Arial" w:eastAsia="Times New Roman" w:hAnsi="Arial" w:cs="Times New Roman"/>
      <w:kern w:val="0"/>
      <w:sz w:val="24"/>
      <w:szCs w:val="24"/>
      <w14:ligatures w14:val="none"/>
    </w:rPr>
  </w:style>
  <w:style w:type="paragraph" w:styleId="Heading1">
    <w:name w:val="heading 1"/>
    <w:basedOn w:val="Normal"/>
    <w:next w:val="Normal"/>
    <w:link w:val="Heading1Char"/>
    <w:qFormat/>
    <w:rsid w:val="00575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C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C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C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C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C95"/>
    <w:rPr>
      <w:rFonts w:eastAsiaTheme="majorEastAsia" w:cstheme="majorBidi"/>
      <w:color w:val="272727" w:themeColor="text1" w:themeTint="D8"/>
    </w:rPr>
  </w:style>
  <w:style w:type="paragraph" w:styleId="Title">
    <w:name w:val="Title"/>
    <w:basedOn w:val="Normal"/>
    <w:next w:val="Normal"/>
    <w:link w:val="TitleChar"/>
    <w:uiPriority w:val="10"/>
    <w:qFormat/>
    <w:rsid w:val="00575C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C95"/>
    <w:pPr>
      <w:spacing w:before="160"/>
      <w:jc w:val="center"/>
    </w:pPr>
    <w:rPr>
      <w:i/>
      <w:iCs/>
      <w:color w:val="404040" w:themeColor="text1" w:themeTint="BF"/>
    </w:rPr>
  </w:style>
  <w:style w:type="character" w:customStyle="1" w:styleId="QuoteChar">
    <w:name w:val="Quote Char"/>
    <w:basedOn w:val="DefaultParagraphFont"/>
    <w:link w:val="Quote"/>
    <w:uiPriority w:val="29"/>
    <w:rsid w:val="00575C95"/>
    <w:rPr>
      <w:i/>
      <w:iCs/>
      <w:color w:val="404040" w:themeColor="text1" w:themeTint="BF"/>
    </w:rPr>
  </w:style>
  <w:style w:type="paragraph" w:styleId="ListParagraph">
    <w:name w:val="List Paragraph"/>
    <w:basedOn w:val="Normal"/>
    <w:uiPriority w:val="34"/>
    <w:qFormat/>
    <w:rsid w:val="00575C95"/>
    <w:pPr>
      <w:ind w:left="720"/>
      <w:contextualSpacing/>
    </w:pPr>
  </w:style>
  <w:style w:type="character" w:styleId="IntenseEmphasis">
    <w:name w:val="Intense Emphasis"/>
    <w:basedOn w:val="DefaultParagraphFont"/>
    <w:uiPriority w:val="21"/>
    <w:qFormat/>
    <w:rsid w:val="00575C95"/>
    <w:rPr>
      <w:i/>
      <w:iCs/>
      <w:color w:val="0F4761" w:themeColor="accent1" w:themeShade="BF"/>
    </w:rPr>
  </w:style>
  <w:style w:type="paragraph" w:styleId="IntenseQuote">
    <w:name w:val="Intense Quote"/>
    <w:basedOn w:val="Normal"/>
    <w:next w:val="Normal"/>
    <w:link w:val="IntenseQuoteChar"/>
    <w:uiPriority w:val="30"/>
    <w:qFormat/>
    <w:rsid w:val="00575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C95"/>
    <w:rPr>
      <w:i/>
      <w:iCs/>
      <w:color w:val="0F4761" w:themeColor="accent1" w:themeShade="BF"/>
    </w:rPr>
  </w:style>
  <w:style w:type="character" w:styleId="IntenseReference">
    <w:name w:val="Intense Reference"/>
    <w:basedOn w:val="DefaultParagraphFont"/>
    <w:uiPriority w:val="32"/>
    <w:qFormat/>
    <w:rsid w:val="00575C95"/>
    <w:rPr>
      <w:b/>
      <w:bCs/>
      <w:smallCaps/>
      <w:color w:val="0F4761" w:themeColor="accent1" w:themeShade="BF"/>
      <w:spacing w:val="5"/>
    </w:rPr>
  </w:style>
  <w:style w:type="paragraph" w:customStyle="1" w:styleId="MeetsEYFS">
    <w:name w:val="Meets EYFS"/>
    <w:basedOn w:val="Normal"/>
    <w:qFormat/>
    <w:rsid w:val="00575C95"/>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sneddon</dc:creator>
  <cp:keywords/>
  <dc:description/>
  <cp:lastModifiedBy>stacey sneddon</cp:lastModifiedBy>
  <cp:revision>1</cp:revision>
  <cp:lastPrinted>2025-05-21T15:07:00Z</cp:lastPrinted>
  <dcterms:created xsi:type="dcterms:W3CDTF">2025-05-21T14:59:00Z</dcterms:created>
  <dcterms:modified xsi:type="dcterms:W3CDTF">2025-05-21T15:24:00Z</dcterms:modified>
</cp:coreProperties>
</file>