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19390" w14:textId="07425D7C" w:rsidR="007D7489" w:rsidRPr="007D7489" w:rsidRDefault="007D7489" w:rsidP="007D7489">
      <w:pPr>
        <w:pStyle w:val="Heading1"/>
        <w:jc w:val="center"/>
        <w:rPr>
          <w:rFonts w:ascii="Twinkl" w:hAnsi="Twinkl"/>
          <w:color w:val="3A7C22" w:themeColor="accent6" w:themeShade="BF"/>
        </w:rPr>
      </w:pPr>
      <w:bookmarkStart w:id="0" w:name="_Toc102656651"/>
      <w:bookmarkStart w:id="1" w:name="_Toc102657853"/>
      <w:bookmarkStart w:id="2" w:name="_Toc129948557"/>
      <w:bookmarkStart w:id="3" w:name="_Toc176330687"/>
      <w:bookmarkStart w:id="4" w:name="_Hlk175140128"/>
      <w:r w:rsidRPr="007D7489">
        <w:rPr>
          <w:rFonts w:ascii="Twinkl" w:hAnsi="Twinkl"/>
          <w:noProof/>
          <w:color w:val="3A7C22" w:themeColor="accent6" w:themeShade="BF"/>
        </w:rPr>
        <w:drawing>
          <wp:anchor distT="0" distB="0" distL="114300" distR="114300" simplePos="0" relativeHeight="251659264" behindDoc="0" locked="0" layoutInCell="1" allowOverlap="1" wp14:anchorId="1809198B" wp14:editId="69AB120E">
            <wp:simplePos x="0" y="0"/>
            <wp:positionH relativeFrom="margin">
              <wp:posOffset>2098072</wp:posOffset>
            </wp:positionH>
            <wp:positionV relativeFrom="page">
              <wp:posOffset>-140631</wp:posOffset>
            </wp:positionV>
            <wp:extent cx="1497330" cy="1310640"/>
            <wp:effectExtent l="0" t="0" r="0" b="3810"/>
            <wp:wrapNone/>
            <wp:docPr id="1337080325" name="Picture 1" descr="A logo with flowers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900895" name="Picture 1" descr="A logo with flowers and leaves&#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2453"/>
                    <a:stretch/>
                  </pic:blipFill>
                  <pic:spPr bwMode="auto">
                    <a:xfrm>
                      <a:off x="0" y="0"/>
                      <a:ext cx="1497330" cy="1310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D7489">
        <w:rPr>
          <w:rFonts w:ascii="Twinkl" w:hAnsi="Twinkl"/>
          <w:color w:val="3A7C22" w:themeColor="accent6" w:themeShade="BF"/>
        </w:rPr>
        <w:t>Admissions Policy</w:t>
      </w:r>
      <w:bookmarkEnd w:id="0"/>
      <w:bookmarkEnd w:id="1"/>
      <w:bookmarkEnd w:id="2"/>
      <w:bookmarkEnd w:id="3"/>
    </w:p>
    <w:p w14:paraId="6906D8F8" w14:textId="77777777" w:rsidR="007D7489" w:rsidRPr="007D7489" w:rsidRDefault="007D7489" w:rsidP="007D7489">
      <w:pPr>
        <w:rPr>
          <w:rFonts w:ascii="Twinkl" w:hAnsi="Twinkl" w:cs="Calibri"/>
          <w:sz w:val="20"/>
          <w:szCs w:val="20"/>
        </w:rPr>
      </w:pPr>
    </w:p>
    <w:tbl>
      <w:tblPr>
        <w:tblW w:w="44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972"/>
      </w:tblGrid>
      <w:tr w:rsidR="007D7489" w:rsidRPr="007D7489" w14:paraId="1AAFCBEC" w14:textId="77777777" w:rsidTr="000A4BED">
        <w:trPr>
          <w:cantSplit/>
          <w:trHeight w:val="209"/>
          <w:jc w:val="center"/>
        </w:trPr>
        <w:tc>
          <w:tcPr>
            <w:tcW w:w="7973" w:type="dxa"/>
            <w:vAlign w:val="center"/>
          </w:tcPr>
          <w:p w14:paraId="46BEA43E" w14:textId="77777777" w:rsidR="007D7489" w:rsidRPr="007D7489" w:rsidRDefault="007D7489" w:rsidP="000A4BED">
            <w:pPr>
              <w:pStyle w:val="MeetsEYFS"/>
              <w:jc w:val="center"/>
              <w:rPr>
                <w:rFonts w:ascii="Twinkl" w:hAnsi="Twinkl" w:cs="Calibri"/>
                <w:szCs w:val="20"/>
              </w:rPr>
            </w:pPr>
            <w:r w:rsidRPr="007D7489">
              <w:rPr>
                <w:rFonts w:ascii="Twinkl" w:hAnsi="Twinkl" w:cs="Calibri"/>
                <w:szCs w:val="20"/>
              </w:rPr>
              <w:t xml:space="preserve">HSCS: 1.1, 1.2, 1.9, 1.14, 1.15, 1.18, 1.23, 2.9, 2.10, 3.4, 3.8, 3.11, 3.14, 3.16, 4.5, 4.11, </w:t>
            </w:r>
          </w:p>
        </w:tc>
      </w:tr>
    </w:tbl>
    <w:p w14:paraId="652ED7B3" w14:textId="77777777" w:rsidR="007D7489" w:rsidRPr="007D7489" w:rsidRDefault="007D7489" w:rsidP="007D7489">
      <w:pPr>
        <w:rPr>
          <w:rFonts w:ascii="Twinkl" w:hAnsi="Twinkl" w:cs="Calibri"/>
          <w:sz w:val="20"/>
          <w:szCs w:val="20"/>
        </w:rPr>
      </w:pPr>
    </w:p>
    <w:p w14:paraId="5115EC5B" w14:textId="6A962A3E" w:rsidR="007D7489" w:rsidRPr="007D7489" w:rsidRDefault="007D7489" w:rsidP="007D7489">
      <w:pPr>
        <w:rPr>
          <w:rFonts w:ascii="Twinkl" w:hAnsi="Twinkl" w:cs="Calibri"/>
          <w:sz w:val="20"/>
          <w:szCs w:val="20"/>
        </w:rPr>
      </w:pPr>
      <w:r w:rsidRPr="007D7489">
        <w:rPr>
          <w:rFonts w:ascii="Twinkl" w:hAnsi="Twinkl" w:cs="Calibri"/>
          <w:sz w:val="20"/>
          <w:szCs w:val="20"/>
        </w:rPr>
        <w:t xml:space="preserve">At </w:t>
      </w:r>
      <w:r>
        <w:rPr>
          <w:rFonts w:ascii="Twinkl" w:hAnsi="Twinkl" w:cs="Calibri"/>
          <w:b/>
          <w:sz w:val="20"/>
          <w:szCs w:val="20"/>
        </w:rPr>
        <w:t xml:space="preserve">Little Wonderland Nursery Ltd </w:t>
      </w:r>
      <w:r w:rsidRPr="007D7489">
        <w:rPr>
          <w:rFonts w:ascii="Twinkl" w:hAnsi="Twinkl" w:cs="Calibri"/>
          <w:sz w:val="20"/>
          <w:szCs w:val="20"/>
        </w:rPr>
        <w:t xml:space="preserve">we care for </w:t>
      </w:r>
      <w:r>
        <w:rPr>
          <w:rFonts w:ascii="Twinkl" w:hAnsi="Twinkl" w:cs="Calibri"/>
          <w:b/>
          <w:sz w:val="20"/>
          <w:szCs w:val="20"/>
        </w:rPr>
        <w:t>up to 24</w:t>
      </w:r>
      <w:r w:rsidRPr="007D7489">
        <w:rPr>
          <w:rFonts w:ascii="Twinkl" w:hAnsi="Twinkl" w:cs="Calibri"/>
          <w:sz w:val="20"/>
          <w:szCs w:val="20"/>
        </w:rPr>
        <w:t xml:space="preserve"> children between the ages of </w:t>
      </w:r>
      <w:r>
        <w:rPr>
          <w:rFonts w:ascii="Twinkl" w:hAnsi="Twinkl" w:cs="Calibri"/>
          <w:b/>
          <w:sz w:val="20"/>
          <w:szCs w:val="20"/>
        </w:rPr>
        <w:t>2</w:t>
      </w:r>
      <w:r w:rsidRPr="007D7489">
        <w:rPr>
          <w:rFonts w:ascii="Twinkl" w:hAnsi="Twinkl" w:cs="Calibri"/>
          <w:sz w:val="20"/>
          <w:szCs w:val="20"/>
        </w:rPr>
        <w:t xml:space="preserve"> and </w:t>
      </w:r>
      <w:r>
        <w:rPr>
          <w:rFonts w:ascii="Twinkl" w:hAnsi="Twinkl" w:cs="Calibri"/>
          <w:b/>
          <w:sz w:val="20"/>
          <w:szCs w:val="20"/>
        </w:rPr>
        <w:t>until they begin primary one.</w:t>
      </w:r>
      <w:r w:rsidRPr="007D7489">
        <w:rPr>
          <w:rFonts w:ascii="Twinkl" w:hAnsi="Twinkl" w:cs="Calibri"/>
          <w:sz w:val="20"/>
          <w:szCs w:val="20"/>
        </w:rPr>
        <w:t xml:space="preserve">  This is in accordance with the legal space requirements from the Care Inspectorate and is the overriding policy in respect of admissions.</w:t>
      </w:r>
    </w:p>
    <w:p w14:paraId="51194256" w14:textId="77777777" w:rsidR="007D7489" w:rsidRPr="007D7489" w:rsidRDefault="007D7489" w:rsidP="007D7489">
      <w:pPr>
        <w:rPr>
          <w:rFonts w:ascii="Twinkl" w:hAnsi="Twinkl" w:cs="Calibri"/>
          <w:sz w:val="20"/>
          <w:szCs w:val="20"/>
        </w:rPr>
      </w:pPr>
    </w:p>
    <w:p w14:paraId="5112D0EE" w14:textId="77777777" w:rsidR="007D7489" w:rsidRPr="007D7489" w:rsidRDefault="007D7489" w:rsidP="007D7489">
      <w:pPr>
        <w:rPr>
          <w:rFonts w:ascii="Twinkl" w:hAnsi="Twinkl" w:cs="Calibri"/>
          <w:sz w:val="20"/>
          <w:szCs w:val="20"/>
        </w:rPr>
      </w:pPr>
      <w:r w:rsidRPr="007D7489">
        <w:rPr>
          <w:rFonts w:ascii="Twinkl" w:hAnsi="Twinkl" w:cs="Calibri"/>
          <w:sz w:val="20"/>
          <w:szCs w:val="20"/>
        </w:rPr>
        <w:t>The nursery will use the following admission criteria, which is applied in the following order of priority:</w:t>
      </w:r>
    </w:p>
    <w:p w14:paraId="59E625AF" w14:textId="77777777" w:rsidR="007D7489" w:rsidRPr="007D7489" w:rsidRDefault="007D7489" w:rsidP="007D7489">
      <w:pPr>
        <w:numPr>
          <w:ilvl w:val="0"/>
          <w:numId w:val="1"/>
        </w:numPr>
        <w:rPr>
          <w:rFonts w:ascii="Twinkl" w:hAnsi="Twinkl" w:cs="Calibri"/>
          <w:sz w:val="20"/>
          <w:szCs w:val="20"/>
        </w:rPr>
      </w:pPr>
      <w:r w:rsidRPr="007D7489">
        <w:rPr>
          <w:rFonts w:ascii="Twinkl" w:hAnsi="Twinkl" w:cs="Calibri"/>
          <w:sz w:val="20"/>
          <w:szCs w:val="20"/>
        </w:rPr>
        <w:t>Looked after children</w:t>
      </w:r>
    </w:p>
    <w:p w14:paraId="6D4081A3" w14:textId="77777777" w:rsidR="007D7489" w:rsidRPr="007D7489" w:rsidRDefault="007D7489" w:rsidP="007D7489">
      <w:pPr>
        <w:numPr>
          <w:ilvl w:val="0"/>
          <w:numId w:val="1"/>
        </w:numPr>
        <w:rPr>
          <w:rFonts w:ascii="Twinkl" w:hAnsi="Twinkl" w:cs="Calibri"/>
          <w:sz w:val="20"/>
          <w:szCs w:val="20"/>
        </w:rPr>
      </w:pPr>
      <w:r w:rsidRPr="007D7489">
        <w:rPr>
          <w:rFonts w:ascii="Twinkl" w:hAnsi="Twinkl" w:cs="Calibri"/>
          <w:sz w:val="20"/>
          <w:szCs w:val="20"/>
        </w:rPr>
        <w:t>A child known by the local authority to have additional support needs/disability and whose needs known by the Child Protection team or Local Authority</w:t>
      </w:r>
    </w:p>
    <w:p w14:paraId="5EBA4CF7" w14:textId="77777777" w:rsidR="007D7489" w:rsidRPr="007D7489" w:rsidRDefault="007D7489" w:rsidP="007D7489">
      <w:pPr>
        <w:numPr>
          <w:ilvl w:val="0"/>
          <w:numId w:val="1"/>
        </w:numPr>
        <w:rPr>
          <w:rFonts w:ascii="Twinkl" w:hAnsi="Twinkl" w:cs="Calibri"/>
          <w:sz w:val="20"/>
          <w:szCs w:val="20"/>
        </w:rPr>
      </w:pPr>
      <w:r w:rsidRPr="007D7489">
        <w:rPr>
          <w:rFonts w:ascii="Twinkl" w:hAnsi="Twinkl" w:cs="Calibri"/>
          <w:sz w:val="20"/>
          <w:szCs w:val="20"/>
        </w:rPr>
        <w:t>Children who have siblings who are already with us</w:t>
      </w:r>
    </w:p>
    <w:p w14:paraId="2C277839" w14:textId="77777777" w:rsidR="007D7489" w:rsidRPr="007D7489" w:rsidRDefault="007D7489" w:rsidP="007D7489">
      <w:pPr>
        <w:numPr>
          <w:ilvl w:val="0"/>
          <w:numId w:val="1"/>
        </w:numPr>
        <w:rPr>
          <w:rFonts w:ascii="Twinkl" w:hAnsi="Twinkl" w:cs="Calibri"/>
          <w:sz w:val="20"/>
          <w:szCs w:val="20"/>
        </w:rPr>
      </w:pPr>
      <w:r w:rsidRPr="007D7489">
        <w:rPr>
          <w:rFonts w:ascii="Twinkl" w:hAnsi="Twinkl" w:cs="Calibri"/>
          <w:sz w:val="20"/>
          <w:szCs w:val="20"/>
        </w:rPr>
        <w:t>Children whose parents live within the area.</w:t>
      </w:r>
    </w:p>
    <w:p w14:paraId="013BEA0B" w14:textId="77777777" w:rsidR="007D7489" w:rsidRPr="007D7489" w:rsidRDefault="007D7489" w:rsidP="007D7489">
      <w:pPr>
        <w:rPr>
          <w:rFonts w:ascii="Twinkl" w:hAnsi="Twinkl" w:cs="Calibri"/>
          <w:sz w:val="20"/>
          <w:szCs w:val="20"/>
        </w:rPr>
      </w:pPr>
    </w:p>
    <w:p w14:paraId="728E5879" w14:textId="77777777" w:rsidR="007D7489" w:rsidRPr="007D7489" w:rsidRDefault="007D7489" w:rsidP="007D7489">
      <w:pPr>
        <w:rPr>
          <w:rFonts w:ascii="Twinkl" w:hAnsi="Twinkl" w:cs="Calibri"/>
          <w:sz w:val="20"/>
          <w:szCs w:val="20"/>
        </w:rPr>
      </w:pPr>
      <w:r w:rsidRPr="007D7489">
        <w:rPr>
          <w:rFonts w:ascii="Twinkl" w:hAnsi="Twinkl" w:cs="Calibri"/>
          <w:sz w:val="20"/>
          <w:szCs w:val="20"/>
        </w:rPr>
        <w:t>We operate an inclusion and equality policy and ensure that all children have access to nursery places and services irrespective of their gender, race, disability, religion or belief or sexual orientation of parents.</w:t>
      </w:r>
    </w:p>
    <w:p w14:paraId="59E507CD" w14:textId="77777777" w:rsidR="007D7489" w:rsidRPr="007D7489" w:rsidRDefault="007D7489" w:rsidP="007D7489">
      <w:pPr>
        <w:rPr>
          <w:rFonts w:ascii="Twinkl" w:hAnsi="Twinkl" w:cs="Calibri"/>
          <w:sz w:val="20"/>
          <w:szCs w:val="20"/>
        </w:rPr>
      </w:pPr>
    </w:p>
    <w:p w14:paraId="426933CA" w14:textId="77777777" w:rsidR="007D7489" w:rsidRPr="007D7489" w:rsidRDefault="007D7489" w:rsidP="007D7489">
      <w:pPr>
        <w:rPr>
          <w:rFonts w:ascii="Twinkl" w:hAnsi="Twinkl" w:cs="Calibri"/>
          <w:sz w:val="20"/>
          <w:szCs w:val="20"/>
        </w:rPr>
      </w:pPr>
      <w:r w:rsidRPr="007D7489">
        <w:rPr>
          <w:rFonts w:ascii="Twinkl" w:hAnsi="Twinkl" w:cs="Calibri"/>
          <w:sz w:val="20"/>
          <w:szCs w:val="20"/>
        </w:rPr>
        <w:t>Prior to a child attending nursery, parents must complete and sign a contract and registration form. These forms provide the nursery with personal details relating to the child. For example, name, date of birth, address, emergency contact details, parental responsibilities, dietary requirements, collection arrangements, fees and sessions, contact details for parents, doctor’s contact details, health visitor contact details, allergies, parental consent and vaccinations, etc.</w:t>
      </w:r>
    </w:p>
    <w:p w14:paraId="58F4B0EF" w14:textId="77777777" w:rsidR="007D7489" w:rsidRPr="007D7489" w:rsidRDefault="007D7489" w:rsidP="007D7489">
      <w:pPr>
        <w:rPr>
          <w:rFonts w:ascii="Twinkl" w:hAnsi="Twinkl" w:cs="Calibri"/>
          <w:sz w:val="20"/>
          <w:szCs w:val="20"/>
        </w:rPr>
      </w:pPr>
    </w:p>
    <w:p w14:paraId="3E34B7E3" w14:textId="77777777" w:rsidR="007D7489" w:rsidRPr="007D7489" w:rsidRDefault="007D7489" w:rsidP="007D7489">
      <w:pPr>
        <w:pStyle w:val="PPSubHead"/>
        <w:rPr>
          <w:rFonts w:ascii="Twinkl" w:hAnsi="Twinkl"/>
          <w:sz w:val="20"/>
          <w:szCs w:val="20"/>
        </w:rPr>
      </w:pPr>
      <w:r w:rsidRPr="007D7489">
        <w:rPr>
          <w:rFonts w:ascii="Twinkl" w:hAnsi="Twinkl"/>
          <w:sz w:val="20"/>
          <w:szCs w:val="20"/>
        </w:rPr>
        <w:t>Providers eligible to provide government funded places for Early Learning and Childcare</w:t>
      </w:r>
    </w:p>
    <w:p w14:paraId="077F4AFF" w14:textId="77777777" w:rsidR="007D7489" w:rsidRPr="007D7489" w:rsidRDefault="007D7489" w:rsidP="007D7489">
      <w:pPr>
        <w:rPr>
          <w:rFonts w:ascii="Twinkl" w:hAnsi="Twinkl" w:cs="Calibri"/>
          <w:sz w:val="20"/>
          <w:szCs w:val="20"/>
        </w:rPr>
      </w:pPr>
    </w:p>
    <w:p w14:paraId="396CCFB6" w14:textId="77777777" w:rsidR="007D7489" w:rsidRPr="007D7489" w:rsidRDefault="007D7489" w:rsidP="007D7489">
      <w:pPr>
        <w:rPr>
          <w:rFonts w:ascii="Twinkl" w:hAnsi="Twinkl" w:cs="Calibri"/>
          <w:sz w:val="20"/>
          <w:szCs w:val="20"/>
        </w:rPr>
      </w:pPr>
      <w:r w:rsidRPr="007D7489">
        <w:rPr>
          <w:rFonts w:ascii="Twinkl" w:hAnsi="Twinkl" w:cs="Calibri"/>
          <w:sz w:val="20"/>
          <w:szCs w:val="20"/>
        </w:rPr>
        <w:t xml:space="preserve">All settings are required to register with the Care Inspectorate and receive a regular joint inspection by the Care Inspectorate and Education Scotland before they can offer funded pre-school education places. We currently provide </w:t>
      </w:r>
      <w:r w:rsidRPr="007D7489">
        <w:rPr>
          <w:rFonts w:ascii="Twinkl" w:hAnsi="Twinkl" w:cs="Calibri"/>
          <w:b/>
          <w:sz w:val="20"/>
          <w:szCs w:val="20"/>
        </w:rPr>
        <w:t>up to 24</w:t>
      </w:r>
      <w:r w:rsidRPr="007D7489">
        <w:rPr>
          <w:rFonts w:ascii="Twinkl" w:hAnsi="Twinkl" w:cs="Calibri"/>
          <w:sz w:val="20"/>
          <w:szCs w:val="20"/>
        </w:rPr>
        <w:t xml:space="preserve"> funded places available for children subject to availability. These places will be allocated on a first-come, first-served basis and can be booked a term in advance. Please note for admissions for funded nursery education we have an intake in August, January and April following your child’s third birthday.</w:t>
      </w:r>
    </w:p>
    <w:p w14:paraId="1E694000" w14:textId="77777777" w:rsidR="007D7489" w:rsidRPr="007D7489" w:rsidRDefault="007D7489" w:rsidP="007D7489">
      <w:pPr>
        <w:rPr>
          <w:rFonts w:ascii="Twinkl" w:hAnsi="Twinkl" w:cs="Calibri"/>
          <w:sz w:val="20"/>
          <w:szCs w:val="20"/>
        </w:rPr>
      </w:pPr>
    </w:p>
    <w:p w14:paraId="46C91365" w14:textId="77777777" w:rsidR="007D7489" w:rsidRPr="007D7489" w:rsidRDefault="007D7489" w:rsidP="007D7489">
      <w:pPr>
        <w:rPr>
          <w:rFonts w:ascii="Twinkl" w:hAnsi="Twinkl" w:cs="Calibri"/>
          <w:sz w:val="20"/>
          <w:szCs w:val="20"/>
        </w:rPr>
      </w:pPr>
      <w:r w:rsidRPr="007D7489">
        <w:rPr>
          <w:rFonts w:ascii="Twinkl" w:hAnsi="Twinkl" w:cs="Calibri"/>
          <w:sz w:val="20"/>
          <w:szCs w:val="20"/>
        </w:rPr>
        <w:t xml:space="preserve">All funded sessions are now in line with the flexible arrangements as specified by the Government. When you register your child for their funded place, we will discuss your needs </w:t>
      </w:r>
    </w:p>
    <w:p w14:paraId="2AF9E9E7" w14:textId="77777777" w:rsidR="007D7489" w:rsidRPr="007D7489" w:rsidRDefault="007D7489" w:rsidP="007D7489">
      <w:pPr>
        <w:rPr>
          <w:rFonts w:ascii="Twinkl" w:hAnsi="Twinkl" w:cs="Calibri"/>
          <w:sz w:val="20"/>
          <w:szCs w:val="20"/>
        </w:rPr>
      </w:pPr>
      <w:r w:rsidRPr="007D7489">
        <w:rPr>
          <w:rFonts w:ascii="Twinkl" w:hAnsi="Twinkl" w:cs="Calibri"/>
          <w:sz w:val="20"/>
          <w:szCs w:val="20"/>
        </w:rPr>
        <w:t xml:space="preserve">and we will accommodate your wishes as far as possible with availability and staffing arrangements. </w:t>
      </w:r>
    </w:p>
    <w:p w14:paraId="508EFF16" w14:textId="77777777" w:rsidR="007D7489" w:rsidRPr="007D7489" w:rsidRDefault="007D7489" w:rsidP="007D7489">
      <w:pPr>
        <w:rPr>
          <w:rFonts w:ascii="Twinkl" w:hAnsi="Twinkl" w:cs="Calibri"/>
          <w:sz w:val="20"/>
          <w:szCs w:val="20"/>
        </w:rPr>
      </w:pPr>
    </w:p>
    <w:p w14:paraId="18DCC35D" w14:textId="77777777" w:rsidR="007D7489" w:rsidRPr="007D7489" w:rsidRDefault="007D7489" w:rsidP="007D7489">
      <w:pPr>
        <w:rPr>
          <w:rFonts w:ascii="Twinkl" w:hAnsi="Twinkl" w:cs="Calibri"/>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7D7489" w:rsidRPr="007D7489" w14:paraId="5AA48DA8" w14:textId="77777777" w:rsidTr="000A4BED">
        <w:trPr>
          <w:cantSplit/>
          <w:jc w:val="center"/>
        </w:trPr>
        <w:tc>
          <w:tcPr>
            <w:tcW w:w="1666" w:type="pct"/>
            <w:tcBorders>
              <w:top w:val="single" w:sz="4" w:space="0" w:color="auto"/>
            </w:tcBorders>
            <w:vAlign w:val="center"/>
          </w:tcPr>
          <w:p w14:paraId="683F8E7D" w14:textId="491E93C9" w:rsidR="007D7489" w:rsidRPr="007D7489" w:rsidRDefault="007D7489" w:rsidP="000A4BED">
            <w:pPr>
              <w:pStyle w:val="MeetsEYFS"/>
              <w:rPr>
                <w:rFonts w:ascii="Twinkl" w:hAnsi="Twinkl" w:cs="Calibri"/>
                <w:b/>
                <w:szCs w:val="20"/>
              </w:rPr>
            </w:pPr>
            <w:r w:rsidRPr="007D7489">
              <w:rPr>
                <w:rFonts w:ascii="Twinkl" w:hAnsi="Twinkl" w:cs="Calibri"/>
                <w:b/>
                <w:szCs w:val="20"/>
              </w:rPr>
              <w:t xml:space="preserve">This policy </w:t>
            </w:r>
            <w:r>
              <w:rPr>
                <w:rFonts w:ascii="Twinkl" w:hAnsi="Twinkl" w:cs="Calibri"/>
                <w:b/>
                <w:szCs w:val="20"/>
              </w:rPr>
              <w:t>created on</w:t>
            </w:r>
          </w:p>
        </w:tc>
        <w:tc>
          <w:tcPr>
            <w:tcW w:w="1844" w:type="pct"/>
            <w:tcBorders>
              <w:top w:val="single" w:sz="4" w:space="0" w:color="auto"/>
            </w:tcBorders>
            <w:vAlign w:val="center"/>
          </w:tcPr>
          <w:p w14:paraId="694A4B17" w14:textId="77777777" w:rsidR="007D7489" w:rsidRPr="007D7489" w:rsidRDefault="007D7489" w:rsidP="000A4BED">
            <w:pPr>
              <w:pStyle w:val="MeetsEYFS"/>
              <w:rPr>
                <w:rFonts w:ascii="Twinkl" w:hAnsi="Twinkl" w:cs="Calibri"/>
                <w:b/>
                <w:szCs w:val="20"/>
              </w:rPr>
            </w:pPr>
            <w:r w:rsidRPr="007D7489">
              <w:rPr>
                <w:rFonts w:ascii="Twinkl" w:hAnsi="Twinkl" w:cs="Calibri"/>
                <w:b/>
                <w:szCs w:val="20"/>
              </w:rPr>
              <w:t>Signed on behalf of the nursery</w:t>
            </w:r>
          </w:p>
        </w:tc>
        <w:tc>
          <w:tcPr>
            <w:tcW w:w="1490" w:type="pct"/>
            <w:tcBorders>
              <w:top w:val="single" w:sz="4" w:space="0" w:color="auto"/>
            </w:tcBorders>
            <w:vAlign w:val="center"/>
          </w:tcPr>
          <w:p w14:paraId="622FB0F5" w14:textId="77777777" w:rsidR="007D7489" w:rsidRPr="007D7489" w:rsidRDefault="007D7489" w:rsidP="000A4BED">
            <w:pPr>
              <w:pStyle w:val="MeetsEYFS"/>
              <w:rPr>
                <w:rFonts w:ascii="Twinkl" w:hAnsi="Twinkl" w:cs="Calibri"/>
                <w:b/>
                <w:szCs w:val="20"/>
              </w:rPr>
            </w:pPr>
            <w:r w:rsidRPr="007D7489">
              <w:rPr>
                <w:rFonts w:ascii="Twinkl" w:hAnsi="Twinkl" w:cs="Calibri"/>
                <w:b/>
                <w:szCs w:val="20"/>
              </w:rPr>
              <w:t>Date for review</w:t>
            </w:r>
          </w:p>
        </w:tc>
      </w:tr>
      <w:tr w:rsidR="007D7489" w:rsidRPr="007D7489" w14:paraId="04E84338" w14:textId="77777777" w:rsidTr="000A4BED">
        <w:trPr>
          <w:cantSplit/>
          <w:jc w:val="center"/>
        </w:trPr>
        <w:tc>
          <w:tcPr>
            <w:tcW w:w="1666" w:type="pct"/>
            <w:vAlign w:val="center"/>
          </w:tcPr>
          <w:p w14:paraId="75DB3A06" w14:textId="36444BE2" w:rsidR="007D7489" w:rsidRPr="007D7489" w:rsidRDefault="007D7489" w:rsidP="000A4BED">
            <w:pPr>
              <w:pStyle w:val="MeetsEYFS"/>
              <w:rPr>
                <w:rFonts w:ascii="Twinkl" w:hAnsi="Twinkl" w:cs="Calibri"/>
                <w:i/>
                <w:szCs w:val="20"/>
              </w:rPr>
            </w:pPr>
            <w:r>
              <w:rPr>
                <w:rFonts w:ascii="Twinkl" w:hAnsi="Twinkl" w:cs="Calibri"/>
                <w:i/>
                <w:szCs w:val="20"/>
              </w:rPr>
              <w:t>18/08/2024</w:t>
            </w:r>
          </w:p>
        </w:tc>
        <w:tc>
          <w:tcPr>
            <w:tcW w:w="1844" w:type="pct"/>
          </w:tcPr>
          <w:p w14:paraId="764DE9C5" w14:textId="6A587A8A" w:rsidR="007D7489" w:rsidRPr="007D7489" w:rsidRDefault="007D7489" w:rsidP="000A4BED">
            <w:pPr>
              <w:pStyle w:val="MeetsEYFS"/>
              <w:rPr>
                <w:rFonts w:ascii="Twinkl" w:hAnsi="Twinkl" w:cs="Calibri"/>
                <w:i/>
                <w:szCs w:val="20"/>
              </w:rPr>
            </w:pPr>
            <w:proofErr w:type="spellStart"/>
            <w:proofErr w:type="gramStart"/>
            <w:r>
              <w:rPr>
                <w:rFonts w:ascii="Twinkl" w:hAnsi="Twinkl" w:cs="Calibri"/>
                <w:i/>
                <w:szCs w:val="20"/>
              </w:rPr>
              <w:t>S.Sneddon</w:t>
            </w:r>
            <w:proofErr w:type="spellEnd"/>
            <w:proofErr w:type="gramEnd"/>
          </w:p>
        </w:tc>
        <w:tc>
          <w:tcPr>
            <w:tcW w:w="1490" w:type="pct"/>
          </w:tcPr>
          <w:p w14:paraId="260E127E" w14:textId="60141C06" w:rsidR="007D7489" w:rsidRPr="007D7489" w:rsidRDefault="007D7489" w:rsidP="000A4BED">
            <w:pPr>
              <w:pStyle w:val="MeetsEYFS"/>
              <w:rPr>
                <w:rFonts w:ascii="Twinkl" w:hAnsi="Twinkl" w:cs="Calibri"/>
                <w:i/>
                <w:szCs w:val="20"/>
              </w:rPr>
            </w:pPr>
            <w:r>
              <w:rPr>
                <w:rFonts w:ascii="Twinkl" w:hAnsi="Twinkl" w:cs="Calibri"/>
                <w:i/>
                <w:szCs w:val="20"/>
              </w:rPr>
              <w:t>18/08/2025</w:t>
            </w:r>
          </w:p>
        </w:tc>
      </w:tr>
      <w:tr w:rsidR="007D7489" w:rsidRPr="007D7489" w14:paraId="48D5B88D" w14:textId="77777777" w:rsidTr="000A4BED">
        <w:trPr>
          <w:cantSplit/>
          <w:jc w:val="center"/>
        </w:trPr>
        <w:tc>
          <w:tcPr>
            <w:tcW w:w="1666" w:type="pct"/>
            <w:vAlign w:val="center"/>
          </w:tcPr>
          <w:p w14:paraId="576B6AE7" w14:textId="6132D719" w:rsidR="007D7489" w:rsidRDefault="007D7489" w:rsidP="000A4BED">
            <w:pPr>
              <w:pStyle w:val="MeetsEYFS"/>
              <w:rPr>
                <w:rFonts w:ascii="Twinkl" w:hAnsi="Twinkl" w:cs="Calibri"/>
                <w:i/>
                <w:szCs w:val="20"/>
              </w:rPr>
            </w:pPr>
            <w:r>
              <w:rPr>
                <w:rFonts w:ascii="Twinkl" w:hAnsi="Twinkl" w:cs="Calibri"/>
                <w:i/>
                <w:szCs w:val="20"/>
              </w:rPr>
              <w:t xml:space="preserve">Reviewed: </w:t>
            </w:r>
          </w:p>
        </w:tc>
        <w:tc>
          <w:tcPr>
            <w:tcW w:w="1844" w:type="pct"/>
          </w:tcPr>
          <w:p w14:paraId="4EF1122F" w14:textId="77777777" w:rsidR="007D7489" w:rsidRDefault="007D7489" w:rsidP="000A4BED">
            <w:pPr>
              <w:pStyle w:val="MeetsEYFS"/>
              <w:rPr>
                <w:rFonts w:ascii="Twinkl" w:hAnsi="Twinkl" w:cs="Calibri"/>
                <w:i/>
                <w:szCs w:val="20"/>
              </w:rPr>
            </w:pPr>
          </w:p>
        </w:tc>
        <w:tc>
          <w:tcPr>
            <w:tcW w:w="1490" w:type="pct"/>
          </w:tcPr>
          <w:p w14:paraId="11536EFE" w14:textId="77777777" w:rsidR="007D7489" w:rsidRDefault="007D7489" w:rsidP="000A4BED">
            <w:pPr>
              <w:pStyle w:val="MeetsEYFS"/>
              <w:rPr>
                <w:rFonts w:ascii="Twinkl" w:hAnsi="Twinkl" w:cs="Calibri"/>
                <w:i/>
                <w:szCs w:val="20"/>
              </w:rPr>
            </w:pPr>
          </w:p>
        </w:tc>
      </w:tr>
      <w:tr w:rsidR="007D7489" w:rsidRPr="007D7489" w14:paraId="540A132D" w14:textId="77777777" w:rsidTr="000A4BED">
        <w:trPr>
          <w:cantSplit/>
          <w:jc w:val="center"/>
        </w:trPr>
        <w:tc>
          <w:tcPr>
            <w:tcW w:w="1666" w:type="pct"/>
            <w:vAlign w:val="center"/>
          </w:tcPr>
          <w:p w14:paraId="6A31FB14" w14:textId="07784F00" w:rsidR="007D7489" w:rsidRDefault="007D7489" w:rsidP="000A4BED">
            <w:pPr>
              <w:pStyle w:val="MeetsEYFS"/>
              <w:rPr>
                <w:rFonts w:ascii="Twinkl" w:hAnsi="Twinkl" w:cs="Calibri"/>
                <w:i/>
                <w:szCs w:val="20"/>
              </w:rPr>
            </w:pPr>
            <w:r>
              <w:rPr>
                <w:rFonts w:ascii="Twinkl" w:hAnsi="Twinkl" w:cs="Calibri"/>
                <w:i/>
                <w:szCs w:val="20"/>
              </w:rPr>
              <w:t>Reviewed:</w:t>
            </w:r>
          </w:p>
        </w:tc>
        <w:tc>
          <w:tcPr>
            <w:tcW w:w="1844" w:type="pct"/>
          </w:tcPr>
          <w:p w14:paraId="1A7A1F56" w14:textId="77777777" w:rsidR="007D7489" w:rsidRDefault="007D7489" w:rsidP="000A4BED">
            <w:pPr>
              <w:pStyle w:val="MeetsEYFS"/>
              <w:rPr>
                <w:rFonts w:ascii="Twinkl" w:hAnsi="Twinkl" w:cs="Calibri"/>
                <w:i/>
                <w:szCs w:val="20"/>
              </w:rPr>
            </w:pPr>
          </w:p>
        </w:tc>
        <w:tc>
          <w:tcPr>
            <w:tcW w:w="1490" w:type="pct"/>
          </w:tcPr>
          <w:p w14:paraId="5A10DD63" w14:textId="77777777" w:rsidR="007D7489" w:rsidRDefault="007D7489" w:rsidP="000A4BED">
            <w:pPr>
              <w:pStyle w:val="MeetsEYFS"/>
              <w:rPr>
                <w:rFonts w:ascii="Twinkl" w:hAnsi="Twinkl" w:cs="Calibri"/>
                <w:i/>
                <w:szCs w:val="20"/>
              </w:rPr>
            </w:pPr>
          </w:p>
        </w:tc>
      </w:tr>
    </w:tbl>
    <w:p w14:paraId="5D676DD8" w14:textId="77777777" w:rsidR="007D7489" w:rsidRPr="007D7489" w:rsidRDefault="007D7489" w:rsidP="007D7489">
      <w:pPr>
        <w:pStyle w:val="deleteasappropriate"/>
        <w:rPr>
          <w:rFonts w:ascii="Twinkl" w:hAnsi="Twinkl"/>
          <w:i w:val="0"/>
          <w:szCs w:val="20"/>
        </w:rPr>
      </w:pPr>
    </w:p>
    <w:p w14:paraId="63EDE1A4" w14:textId="77777777" w:rsidR="007D7489" w:rsidRPr="007D7489" w:rsidRDefault="007D7489" w:rsidP="007D7489">
      <w:pPr>
        <w:pStyle w:val="deleteasappropriate"/>
        <w:rPr>
          <w:rFonts w:ascii="Twinkl" w:hAnsi="Twinkl"/>
          <w:i w:val="0"/>
          <w:szCs w:val="20"/>
        </w:rPr>
      </w:pPr>
      <w:r w:rsidRPr="007D7489">
        <w:rPr>
          <w:rFonts w:ascii="Twinkl" w:hAnsi="Twinkl"/>
          <w:i w:val="0"/>
          <w:szCs w:val="20"/>
        </w:rPr>
        <w:t xml:space="preserve">Links to UNCRC Articles: </w:t>
      </w:r>
      <w:r w:rsidRPr="007D7489">
        <w:rPr>
          <w:rFonts w:ascii="Twinkl" w:hAnsi="Twinkl" w:cs="Arial"/>
          <w:i w:val="0"/>
          <w:szCs w:val="20"/>
        </w:rPr>
        <w:t>1, 2, 3, 5, 12, 13, 16, 18</w:t>
      </w:r>
    </w:p>
    <w:bookmarkEnd w:id="4"/>
    <w:p w14:paraId="0150BA96" w14:textId="77777777" w:rsidR="00314A71" w:rsidRPr="007D7489" w:rsidRDefault="00314A71">
      <w:pPr>
        <w:rPr>
          <w:rFonts w:ascii="Twinkl" w:hAnsi="Twinkl"/>
          <w:sz w:val="20"/>
          <w:szCs w:val="20"/>
        </w:rPr>
      </w:pPr>
    </w:p>
    <w:sectPr w:rsidR="00314A71" w:rsidRPr="007D74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winkl">
    <w:panose1 w:val="02000000000000000000"/>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47967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9"/>
    <w:rsid w:val="00314A71"/>
    <w:rsid w:val="004B6676"/>
    <w:rsid w:val="007D7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F2DA6"/>
  <w15:chartTrackingRefBased/>
  <w15:docId w15:val="{665CFA39-29E8-466E-B2FC-C1F09F7D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489"/>
    <w:pPr>
      <w:spacing w:after="0" w:line="240" w:lineRule="auto"/>
      <w:jc w:val="both"/>
    </w:pPr>
    <w:rPr>
      <w:rFonts w:ascii="Arial" w:eastAsia="Times New Roman" w:hAnsi="Arial" w:cs="Times New Roman"/>
      <w:kern w:val="0"/>
      <w:sz w:val="24"/>
      <w:szCs w:val="24"/>
      <w14:ligatures w14:val="none"/>
    </w:rPr>
  </w:style>
  <w:style w:type="paragraph" w:styleId="Heading1">
    <w:name w:val="heading 1"/>
    <w:basedOn w:val="Normal"/>
    <w:next w:val="Normal"/>
    <w:link w:val="Heading1Char"/>
    <w:qFormat/>
    <w:rsid w:val="007D7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4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4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4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4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4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4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4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4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4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4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4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4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489"/>
    <w:rPr>
      <w:rFonts w:eastAsiaTheme="majorEastAsia" w:cstheme="majorBidi"/>
      <w:color w:val="272727" w:themeColor="text1" w:themeTint="D8"/>
    </w:rPr>
  </w:style>
  <w:style w:type="paragraph" w:styleId="Title">
    <w:name w:val="Title"/>
    <w:basedOn w:val="Normal"/>
    <w:next w:val="Normal"/>
    <w:link w:val="TitleChar"/>
    <w:uiPriority w:val="10"/>
    <w:qFormat/>
    <w:rsid w:val="007D74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4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4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489"/>
    <w:pPr>
      <w:spacing w:before="160"/>
      <w:jc w:val="center"/>
    </w:pPr>
    <w:rPr>
      <w:i/>
      <w:iCs/>
      <w:color w:val="404040" w:themeColor="text1" w:themeTint="BF"/>
    </w:rPr>
  </w:style>
  <w:style w:type="character" w:customStyle="1" w:styleId="QuoteChar">
    <w:name w:val="Quote Char"/>
    <w:basedOn w:val="DefaultParagraphFont"/>
    <w:link w:val="Quote"/>
    <w:uiPriority w:val="29"/>
    <w:rsid w:val="007D7489"/>
    <w:rPr>
      <w:i/>
      <w:iCs/>
      <w:color w:val="404040" w:themeColor="text1" w:themeTint="BF"/>
    </w:rPr>
  </w:style>
  <w:style w:type="paragraph" w:styleId="ListParagraph">
    <w:name w:val="List Paragraph"/>
    <w:basedOn w:val="Normal"/>
    <w:uiPriority w:val="34"/>
    <w:qFormat/>
    <w:rsid w:val="007D7489"/>
    <w:pPr>
      <w:ind w:left="720"/>
      <w:contextualSpacing/>
    </w:pPr>
  </w:style>
  <w:style w:type="character" w:styleId="IntenseEmphasis">
    <w:name w:val="Intense Emphasis"/>
    <w:basedOn w:val="DefaultParagraphFont"/>
    <w:uiPriority w:val="21"/>
    <w:qFormat/>
    <w:rsid w:val="007D7489"/>
    <w:rPr>
      <w:i/>
      <w:iCs/>
      <w:color w:val="0F4761" w:themeColor="accent1" w:themeShade="BF"/>
    </w:rPr>
  </w:style>
  <w:style w:type="paragraph" w:styleId="IntenseQuote">
    <w:name w:val="Intense Quote"/>
    <w:basedOn w:val="Normal"/>
    <w:next w:val="Normal"/>
    <w:link w:val="IntenseQuoteChar"/>
    <w:uiPriority w:val="30"/>
    <w:qFormat/>
    <w:rsid w:val="007D7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489"/>
    <w:rPr>
      <w:i/>
      <w:iCs/>
      <w:color w:val="0F4761" w:themeColor="accent1" w:themeShade="BF"/>
    </w:rPr>
  </w:style>
  <w:style w:type="character" w:styleId="IntenseReference">
    <w:name w:val="Intense Reference"/>
    <w:basedOn w:val="DefaultParagraphFont"/>
    <w:uiPriority w:val="32"/>
    <w:qFormat/>
    <w:rsid w:val="007D7489"/>
    <w:rPr>
      <w:b/>
      <w:bCs/>
      <w:smallCaps/>
      <w:color w:val="0F4761" w:themeColor="accent1" w:themeShade="BF"/>
      <w:spacing w:val="5"/>
    </w:rPr>
  </w:style>
  <w:style w:type="paragraph" w:customStyle="1" w:styleId="MeetsEYFS">
    <w:name w:val="Meets EYFS"/>
    <w:basedOn w:val="Normal"/>
    <w:qFormat/>
    <w:rsid w:val="007D7489"/>
    <w:pPr>
      <w:jc w:val="left"/>
    </w:pPr>
    <w:rPr>
      <w:sz w:val="20"/>
    </w:rPr>
  </w:style>
  <w:style w:type="paragraph" w:customStyle="1" w:styleId="deleteasappropriate">
    <w:name w:val="delete as appropriate"/>
    <w:basedOn w:val="Normal"/>
    <w:qFormat/>
    <w:rsid w:val="007D7489"/>
    <w:rPr>
      <w:i/>
      <w:sz w:val="20"/>
    </w:rPr>
  </w:style>
  <w:style w:type="paragraph" w:customStyle="1" w:styleId="PPSubHead">
    <w:name w:val="P&amp;P Sub Head"/>
    <w:basedOn w:val="Normal"/>
    <w:link w:val="PPSubHeadChar"/>
    <w:qFormat/>
    <w:rsid w:val="007D7489"/>
    <w:rPr>
      <w:rFonts w:ascii="Calibri" w:hAnsi="Calibri" w:cs="Calibri"/>
      <w:b/>
    </w:rPr>
  </w:style>
  <w:style w:type="character" w:customStyle="1" w:styleId="PPSubHeadChar">
    <w:name w:val="P&amp;P Sub Head Char"/>
    <w:link w:val="PPSubHead"/>
    <w:rsid w:val="007D7489"/>
    <w:rPr>
      <w:rFonts w:ascii="Calibri" w:eastAsia="Times New Roman" w:hAnsi="Calibri" w:cs="Calibri"/>
      <w:b/>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sneddon</dc:creator>
  <cp:keywords/>
  <dc:description/>
  <cp:lastModifiedBy>stacey sneddon</cp:lastModifiedBy>
  <cp:revision>1</cp:revision>
  <cp:lastPrinted>2025-03-18T16:39:00Z</cp:lastPrinted>
  <dcterms:created xsi:type="dcterms:W3CDTF">2025-03-18T16:35:00Z</dcterms:created>
  <dcterms:modified xsi:type="dcterms:W3CDTF">2025-03-18T16:40:00Z</dcterms:modified>
</cp:coreProperties>
</file>