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2B32B" w14:textId="53B58E5C" w:rsidR="00B807C6" w:rsidRPr="00B807C6" w:rsidRDefault="00B807C6" w:rsidP="00B807C6">
      <w:pPr>
        <w:pStyle w:val="Heading1"/>
        <w:jc w:val="center"/>
        <w:rPr>
          <w:rFonts w:ascii="Twinkl" w:hAnsi="Twinkl"/>
          <w:color w:val="3A7C22" w:themeColor="accent6" w:themeShade="BF"/>
          <w:sz w:val="32"/>
          <w:szCs w:val="32"/>
        </w:rPr>
      </w:pPr>
      <w:bookmarkStart w:id="0" w:name="_Toc102656593"/>
      <w:bookmarkStart w:id="1" w:name="_Toc102657795"/>
      <w:bookmarkStart w:id="2" w:name="_Toc129948502"/>
      <w:bookmarkStart w:id="3" w:name="_Toc176330690"/>
      <w:r w:rsidRPr="00B807C6">
        <w:rPr>
          <w:rFonts w:ascii="Twinkl" w:hAnsi="Twinkl"/>
          <w:noProof/>
          <w:color w:val="3A7C22" w:themeColor="accent6" w:themeShade="BF"/>
          <w:sz w:val="32"/>
          <w:szCs w:val="32"/>
        </w:rPr>
        <w:drawing>
          <wp:anchor distT="0" distB="0" distL="114300" distR="114300" simplePos="0" relativeHeight="251658240" behindDoc="0" locked="0" layoutInCell="1" allowOverlap="1" wp14:anchorId="35A12A01" wp14:editId="549AADCC">
            <wp:simplePos x="0" y="0"/>
            <wp:positionH relativeFrom="margin">
              <wp:posOffset>2162600</wp:posOffset>
            </wp:positionH>
            <wp:positionV relativeFrom="paragraph">
              <wp:posOffset>-987094</wp:posOffset>
            </wp:positionV>
            <wp:extent cx="1428750" cy="1428750"/>
            <wp:effectExtent l="0" t="0" r="0" b="0"/>
            <wp:wrapNone/>
            <wp:docPr id="626844404" name="Picture 1" descr="A logo with flowers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844404" name="Picture 1" descr="A logo with flowers and leaves&#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bookmarkEnd w:id="2"/>
      <w:bookmarkEnd w:id="3"/>
      <w:r w:rsidRPr="00B807C6">
        <w:rPr>
          <w:rFonts w:ascii="Twinkl" w:hAnsi="Twinkl"/>
          <w:color w:val="3A7C22" w:themeColor="accent6" w:themeShade="BF"/>
          <w:sz w:val="32"/>
          <w:szCs w:val="32"/>
        </w:rPr>
        <w:t>Allergies and Allergic Reactions Policy</w:t>
      </w:r>
    </w:p>
    <w:p w14:paraId="3D7068DD" w14:textId="77777777" w:rsidR="00B807C6" w:rsidRPr="00B807C6" w:rsidRDefault="00B807C6" w:rsidP="00B807C6">
      <w:pPr>
        <w:rPr>
          <w:rFonts w:ascii="Twinkl" w:hAnsi="Twinkl" w:cs="Calibri"/>
          <w:sz w:val="20"/>
          <w:szCs w:val="20"/>
        </w:rPr>
      </w:pPr>
    </w:p>
    <w:tbl>
      <w:tblPr>
        <w:tblW w:w="37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6838"/>
      </w:tblGrid>
      <w:tr w:rsidR="00B807C6" w:rsidRPr="00B807C6" w14:paraId="202E16D5" w14:textId="77777777" w:rsidTr="00F5385B">
        <w:trPr>
          <w:cantSplit/>
          <w:trHeight w:val="209"/>
          <w:jc w:val="center"/>
        </w:trPr>
        <w:tc>
          <w:tcPr>
            <w:tcW w:w="6839" w:type="dxa"/>
            <w:vAlign w:val="center"/>
          </w:tcPr>
          <w:p w14:paraId="1C73C3E0" w14:textId="77777777" w:rsidR="00B807C6" w:rsidRPr="00B807C6" w:rsidRDefault="00B807C6" w:rsidP="00F5385B">
            <w:pPr>
              <w:pStyle w:val="MeetsEYFS"/>
              <w:jc w:val="center"/>
              <w:rPr>
                <w:rFonts w:ascii="Twinkl" w:hAnsi="Twinkl" w:cs="Calibri"/>
                <w:sz w:val="16"/>
                <w:szCs w:val="20"/>
              </w:rPr>
            </w:pPr>
            <w:r w:rsidRPr="00B807C6">
              <w:rPr>
                <w:rFonts w:ascii="Twinkl" w:hAnsi="Twinkl" w:cs="Calibri"/>
                <w:sz w:val="16"/>
                <w:szCs w:val="20"/>
              </w:rPr>
              <w:t xml:space="preserve">HSCS: 1.13, 1.14, 1.15, 1.19, 1.24, 1.28, 1.37, 2.23, 3.4, 3.14, 3.17, 3.18, 3.20, 3.21, 3.25, 4.2, 4.11, 4.14, 4.27, 5.17, </w:t>
            </w:r>
          </w:p>
        </w:tc>
      </w:tr>
    </w:tbl>
    <w:p w14:paraId="232EB489" w14:textId="77777777" w:rsidR="00B807C6" w:rsidRPr="00B807C6" w:rsidRDefault="00B807C6" w:rsidP="00B807C6">
      <w:pPr>
        <w:rPr>
          <w:rFonts w:ascii="Twinkl" w:hAnsi="Twinkl" w:cs="Calibri"/>
          <w:bCs/>
          <w:i/>
          <w:sz w:val="16"/>
          <w:szCs w:val="16"/>
        </w:rPr>
      </w:pPr>
      <w:r w:rsidRPr="00B807C6">
        <w:rPr>
          <w:rFonts w:ascii="Twinkl" w:hAnsi="Twinkl" w:cs="Calibri"/>
          <w:bCs/>
          <w:i/>
          <w:sz w:val="16"/>
          <w:szCs w:val="16"/>
        </w:rPr>
        <w:t>*Delete as appropriate</w:t>
      </w:r>
    </w:p>
    <w:p w14:paraId="51D0A65D" w14:textId="77777777" w:rsidR="00B807C6" w:rsidRPr="00B807C6" w:rsidRDefault="00B807C6" w:rsidP="00B807C6">
      <w:pPr>
        <w:rPr>
          <w:rFonts w:ascii="Twinkl" w:hAnsi="Twinkl" w:cs="Calibri"/>
          <w:i/>
          <w:sz w:val="16"/>
          <w:szCs w:val="16"/>
        </w:rPr>
      </w:pPr>
    </w:p>
    <w:p w14:paraId="4C8B1946" w14:textId="7171F874" w:rsidR="00B807C6" w:rsidRPr="00B807C6" w:rsidRDefault="00B807C6" w:rsidP="00B807C6">
      <w:pPr>
        <w:rPr>
          <w:rFonts w:ascii="Twinkl" w:hAnsi="Twinkl" w:cs="Calibri"/>
          <w:sz w:val="20"/>
          <w:szCs w:val="20"/>
        </w:rPr>
      </w:pPr>
      <w:r w:rsidRPr="00B807C6">
        <w:rPr>
          <w:rFonts w:ascii="Twinkl" w:hAnsi="Twinkl" w:cs="Calibri"/>
          <w:sz w:val="20"/>
          <w:szCs w:val="20"/>
        </w:rPr>
        <w:t xml:space="preserve">At </w:t>
      </w:r>
      <w:r w:rsidRPr="00B807C6">
        <w:rPr>
          <w:rFonts w:ascii="Twinkl" w:hAnsi="Twinkl" w:cs="Calibri"/>
          <w:b/>
          <w:sz w:val="20"/>
          <w:szCs w:val="20"/>
        </w:rPr>
        <w:t>Little Wonderland Nursery Ltd</w:t>
      </w:r>
      <w:r>
        <w:rPr>
          <w:rFonts w:ascii="Twinkl" w:hAnsi="Twinkl" w:cs="Calibri"/>
          <w:b/>
          <w:sz w:val="20"/>
          <w:szCs w:val="20"/>
        </w:rPr>
        <w:t xml:space="preserve"> </w:t>
      </w:r>
      <w:r w:rsidRPr="00B807C6">
        <w:rPr>
          <w:rFonts w:ascii="Twinkl" w:hAnsi="Twinkl" w:cs="Calibri"/>
          <w:sz w:val="20"/>
          <w:szCs w:val="20"/>
        </w:rPr>
        <w:t xml:space="preserve">we are aware that children may have or develop an allergy resulting in an allergic reaction. </w:t>
      </w:r>
    </w:p>
    <w:p w14:paraId="0F5563F4" w14:textId="77777777" w:rsidR="00B807C6" w:rsidRPr="00B807C6" w:rsidRDefault="00B807C6" w:rsidP="00B807C6">
      <w:pPr>
        <w:rPr>
          <w:rFonts w:ascii="Twinkl" w:hAnsi="Twinkl" w:cs="Calibri"/>
          <w:sz w:val="20"/>
          <w:szCs w:val="20"/>
        </w:rPr>
      </w:pPr>
    </w:p>
    <w:p w14:paraId="59E85318" w14:textId="77777777" w:rsidR="00B807C6" w:rsidRPr="00B807C6" w:rsidRDefault="00B807C6" w:rsidP="00B807C6">
      <w:pPr>
        <w:rPr>
          <w:rFonts w:ascii="Twinkl" w:hAnsi="Twinkl" w:cs="Calibri"/>
          <w:sz w:val="20"/>
          <w:szCs w:val="20"/>
        </w:rPr>
      </w:pPr>
      <w:r w:rsidRPr="00B807C6">
        <w:rPr>
          <w:rFonts w:ascii="Twinkl" w:hAnsi="Twinkl" w:cs="Calibri"/>
          <w:sz w:val="20"/>
          <w:szCs w:val="20"/>
        </w:rPr>
        <w:t xml:space="preserve">We aim to ensure allergic reactions are minimised or, where possible, prevented and that staff are fully aware of how to support a child who may be having an allergic reaction. </w:t>
      </w:r>
    </w:p>
    <w:p w14:paraId="40C89630" w14:textId="77777777" w:rsidR="00B807C6" w:rsidRPr="00B807C6" w:rsidRDefault="00B807C6" w:rsidP="00B807C6">
      <w:pPr>
        <w:rPr>
          <w:rFonts w:ascii="Twinkl" w:hAnsi="Twinkl" w:cs="Calibri"/>
          <w:sz w:val="20"/>
          <w:szCs w:val="20"/>
        </w:rPr>
      </w:pPr>
    </w:p>
    <w:p w14:paraId="6A367A70" w14:textId="77777777" w:rsidR="00B807C6" w:rsidRPr="00B807C6" w:rsidRDefault="00B807C6" w:rsidP="00B807C6">
      <w:pPr>
        <w:pStyle w:val="PPSubHead"/>
        <w:rPr>
          <w:rFonts w:ascii="Twinkl" w:hAnsi="Twinkl"/>
          <w:sz w:val="20"/>
          <w:szCs w:val="20"/>
        </w:rPr>
      </w:pPr>
      <w:r w:rsidRPr="00B807C6">
        <w:rPr>
          <w:rFonts w:ascii="Twinkl" w:hAnsi="Twinkl"/>
          <w:sz w:val="20"/>
          <w:szCs w:val="20"/>
        </w:rPr>
        <w:t>Our procedures</w:t>
      </w:r>
    </w:p>
    <w:p w14:paraId="47041412" w14:textId="77777777" w:rsidR="00B807C6" w:rsidRPr="00B807C6" w:rsidRDefault="00B807C6" w:rsidP="00B807C6">
      <w:pPr>
        <w:numPr>
          <w:ilvl w:val="0"/>
          <w:numId w:val="1"/>
        </w:numPr>
        <w:rPr>
          <w:rFonts w:ascii="Twinkl" w:hAnsi="Twinkl" w:cs="Calibri"/>
          <w:sz w:val="20"/>
          <w:szCs w:val="20"/>
        </w:rPr>
      </w:pPr>
      <w:r w:rsidRPr="00B807C6">
        <w:rPr>
          <w:rFonts w:ascii="Twinkl" w:hAnsi="Twinkl" w:cs="Calibri"/>
          <w:sz w:val="20"/>
          <w:szCs w:val="20"/>
        </w:rPr>
        <w:t>All staff are made aware of the signs and symptoms of a possible allergic reaction in case of an unknown or first reaction in a child. These may include a rash or hives, nausea, stomach pain, diarrhoea, itchy skin, runny eyes, shortness of breath, chest pain, swelling of the mouth and/or tongue, swelling of the airways to the lungs, wheezing and anaphylaxis</w:t>
      </w:r>
    </w:p>
    <w:p w14:paraId="0282DA46" w14:textId="77777777" w:rsidR="00B807C6" w:rsidRPr="00B807C6" w:rsidRDefault="00B807C6" w:rsidP="00B807C6">
      <w:pPr>
        <w:numPr>
          <w:ilvl w:val="0"/>
          <w:numId w:val="1"/>
        </w:numPr>
        <w:rPr>
          <w:rFonts w:ascii="Twinkl" w:hAnsi="Twinkl" w:cs="Calibri"/>
          <w:sz w:val="20"/>
          <w:szCs w:val="20"/>
        </w:rPr>
      </w:pPr>
      <w:r w:rsidRPr="00B807C6">
        <w:rPr>
          <w:rFonts w:ascii="Twinkl" w:hAnsi="Twinkl" w:cs="Calibri"/>
          <w:sz w:val="20"/>
          <w:szCs w:val="20"/>
        </w:rPr>
        <w:t>We ask parents to share all information about allergic reactions and allergies on their child’s registration form and to inform staff of any allergies discovered after registration</w:t>
      </w:r>
    </w:p>
    <w:p w14:paraId="70FC59D6" w14:textId="7F91C77F" w:rsidR="00B807C6" w:rsidRPr="00B807C6" w:rsidRDefault="00B807C6" w:rsidP="00B807C6">
      <w:pPr>
        <w:numPr>
          <w:ilvl w:val="0"/>
          <w:numId w:val="1"/>
        </w:numPr>
        <w:rPr>
          <w:rFonts w:ascii="Twinkl" w:hAnsi="Twinkl" w:cs="Calibri"/>
          <w:b/>
          <w:sz w:val="20"/>
          <w:szCs w:val="20"/>
        </w:rPr>
      </w:pPr>
      <w:r w:rsidRPr="00B807C6">
        <w:rPr>
          <w:rFonts w:ascii="Twinkl" w:hAnsi="Twinkl" w:cs="Calibri"/>
          <w:sz w:val="20"/>
          <w:szCs w:val="20"/>
        </w:rPr>
        <w:t>We share all information with all staff</w:t>
      </w:r>
      <w:r>
        <w:rPr>
          <w:rFonts w:ascii="Twinkl" w:hAnsi="Twinkl" w:cs="Calibri"/>
          <w:sz w:val="20"/>
          <w:szCs w:val="20"/>
        </w:rPr>
        <w:t xml:space="preserve">, volunteers and students to ensure children are kept safe from harm. </w:t>
      </w:r>
    </w:p>
    <w:p w14:paraId="1C0F5F9B" w14:textId="77777777" w:rsidR="00B807C6" w:rsidRPr="00B807C6" w:rsidRDefault="00B807C6" w:rsidP="00B807C6">
      <w:pPr>
        <w:numPr>
          <w:ilvl w:val="0"/>
          <w:numId w:val="1"/>
        </w:numPr>
        <w:rPr>
          <w:rFonts w:ascii="Twinkl" w:hAnsi="Twinkl" w:cs="Calibri"/>
          <w:sz w:val="20"/>
          <w:szCs w:val="20"/>
        </w:rPr>
      </w:pPr>
      <w:r w:rsidRPr="00B807C6">
        <w:rPr>
          <w:rFonts w:ascii="Twinkl" w:hAnsi="Twinkl" w:cs="Calibri"/>
          <w:sz w:val="20"/>
          <w:szCs w:val="20"/>
        </w:rPr>
        <w:t>Where a child has a known allergy, the nursery manager will carry out a full allergy risk assessment procedure with the parent prior to the child starting the nursery and/or following notification of a known allergy. This assessment is shared with all staff and may involve displaying photos of the children along with their known allergies in the kitchen or nursery rooms, where applicable</w:t>
      </w:r>
    </w:p>
    <w:p w14:paraId="14D38744" w14:textId="77777777" w:rsidR="00B807C6" w:rsidRPr="00B807C6" w:rsidRDefault="00B807C6" w:rsidP="00B807C6">
      <w:pPr>
        <w:numPr>
          <w:ilvl w:val="0"/>
          <w:numId w:val="1"/>
        </w:numPr>
        <w:rPr>
          <w:rFonts w:ascii="Twinkl" w:hAnsi="Twinkl" w:cs="Calibri"/>
          <w:sz w:val="20"/>
          <w:szCs w:val="20"/>
        </w:rPr>
      </w:pPr>
      <w:r w:rsidRPr="00B807C6">
        <w:rPr>
          <w:rFonts w:ascii="Twinkl" w:hAnsi="Twinkl" w:cs="Calibri"/>
          <w:sz w:val="20"/>
          <w:szCs w:val="20"/>
        </w:rPr>
        <w:t>All food prepared for a child with a specific allergy is prepared in an area where there is no chance of contamination and served on equipment that has not been in contact with this specific food type, e.g. nuts, gluten</w:t>
      </w:r>
    </w:p>
    <w:p w14:paraId="11F8F9E6" w14:textId="7767FD4F" w:rsidR="00B807C6" w:rsidRPr="00B807C6" w:rsidRDefault="00B807C6" w:rsidP="00B807C6">
      <w:pPr>
        <w:numPr>
          <w:ilvl w:val="0"/>
          <w:numId w:val="1"/>
        </w:numPr>
        <w:rPr>
          <w:rFonts w:ascii="Twinkl" w:hAnsi="Twinkl" w:cs="Calibri"/>
          <w:sz w:val="20"/>
          <w:szCs w:val="20"/>
        </w:rPr>
      </w:pPr>
      <w:r w:rsidRPr="00B807C6">
        <w:rPr>
          <w:rFonts w:ascii="Twinkl" w:hAnsi="Twinkl" w:cs="Calibri"/>
          <w:sz w:val="20"/>
          <w:szCs w:val="20"/>
        </w:rPr>
        <w:t xml:space="preserve">The manager, </w:t>
      </w:r>
      <w:r>
        <w:rPr>
          <w:rFonts w:ascii="Twinkl" w:hAnsi="Twinkl" w:cs="Calibri"/>
          <w:sz w:val="20"/>
          <w:szCs w:val="20"/>
        </w:rPr>
        <w:t>staff</w:t>
      </w:r>
      <w:r w:rsidRPr="00B807C6">
        <w:rPr>
          <w:rFonts w:ascii="Twinkl" w:hAnsi="Twinkl" w:cs="Calibri"/>
          <w:sz w:val="20"/>
          <w:szCs w:val="20"/>
        </w:rPr>
        <w:t xml:space="preserve"> and parents will work together to ensure a child with specific food allergies receives no food at nursery that may harm them. This may include designing an appropriate menu or substituting specific meals on the current nursery menu</w:t>
      </w:r>
    </w:p>
    <w:p w14:paraId="179796E4" w14:textId="77777777" w:rsidR="00B807C6" w:rsidRPr="00B807C6" w:rsidRDefault="00B807C6" w:rsidP="00B807C6">
      <w:pPr>
        <w:numPr>
          <w:ilvl w:val="0"/>
          <w:numId w:val="1"/>
        </w:numPr>
        <w:rPr>
          <w:rFonts w:ascii="Twinkl" w:hAnsi="Twinkl" w:cs="Calibri"/>
          <w:sz w:val="20"/>
          <w:szCs w:val="20"/>
        </w:rPr>
      </w:pPr>
      <w:r w:rsidRPr="00B807C6">
        <w:rPr>
          <w:rFonts w:ascii="Twinkl" w:hAnsi="Twinkl" w:cs="Calibri"/>
          <w:sz w:val="20"/>
          <w:szCs w:val="20"/>
        </w:rPr>
        <w:t xml:space="preserve">Seating is monitored for children with allergies. Where deemed appropriate staff will sit with children who have allergies and where age/stage appropriate staff will discuss food allergies with the children and the potential risks </w:t>
      </w:r>
    </w:p>
    <w:p w14:paraId="2D84745B" w14:textId="77777777" w:rsidR="00B807C6" w:rsidRPr="00B807C6" w:rsidRDefault="00B807C6" w:rsidP="00B807C6">
      <w:pPr>
        <w:numPr>
          <w:ilvl w:val="0"/>
          <w:numId w:val="1"/>
        </w:numPr>
        <w:rPr>
          <w:rFonts w:ascii="Twinkl" w:hAnsi="Twinkl" w:cs="Calibri"/>
          <w:sz w:val="20"/>
          <w:szCs w:val="20"/>
        </w:rPr>
      </w:pPr>
      <w:r w:rsidRPr="00B807C6">
        <w:rPr>
          <w:rFonts w:ascii="Twinkl" w:hAnsi="Twinkl" w:cs="Calibri"/>
          <w:sz w:val="20"/>
          <w:szCs w:val="20"/>
        </w:rPr>
        <w:t>If a child has an allergic reaction to food, a bee or wasp sting, plant etc. a paediatric first aid trained member of staff will act quickly and administer the appropriate treatment, if necessary. We will inform parents and record the information in the incident book and on the allergy register</w:t>
      </w:r>
    </w:p>
    <w:p w14:paraId="4D70A47E" w14:textId="77777777" w:rsidR="00B807C6" w:rsidRPr="00B807C6" w:rsidRDefault="00B807C6" w:rsidP="00B807C6">
      <w:pPr>
        <w:numPr>
          <w:ilvl w:val="0"/>
          <w:numId w:val="1"/>
        </w:numPr>
        <w:rPr>
          <w:rFonts w:ascii="Twinkl" w:hAnsi="Twinkl" w:cs="Calibri"/>
          <w:sz w:val="20"/>
          <w:szCs w:val="20"/>
        </w:rPr>
      </w:pPr>
      <w:r w:rsidRPr="00B807C6">
        <w:rPr>
          <w:rFonts w:ascii="Twinkl" w:hAnsi="Twinkl" w:cs="Calibri"/>
          <w:sz w:val="20"/>
          <w:szCs w:val="20"/>
        </w:rPr>
        <w:t>If an allergic reaction requires specialist treatment, e.g. an EpiPen, then at least two members of staff working directly with the child and the manager will receive specific medical training to be able to administer the treatment to each individual child.</w:t>
      </w:r>
    </w:p>
    <w:p w14:paraId="75636304" w14:textId="77777777" w:rsidR="00B807C6" w:rsidRPr="00B807C6" w:rsidRDefault="00B807C6" w:rsidP="00B807C6">
      <w:pPr>
        <w:pStyle w:val="PPSubHead"/>
        <w:rPr>
          <w:rFonts w:ascii="Twinkl" w:hAnsi="Twinkl"/>
          <w:sz w:val="20"/>
          <w:szCs w:val="20"/>
        </w:rPr>
      </w:pPr>
    </w:p>
    <w:p w14:paraId="00DA8A37" w14:textId="77777777" w:rsidR="00B807C6" w:rsidRPr="00B807C6" w:rsidRDefault="00B807C6" w:rsidP="00B807C6">
      <w:pPr>
        <w:pStyle w:val="PPSubHead"/>
        <w:rPr>
          <w:rFonts w:ascii="Twinkl" w:hAnsi="Twinkl"/>
          <w:sz w:val="20"/>
          <w:szCs w:val="20"/>
        </w:rPr>
      </w:pPr>
    </w:p>
    <w:p w14:paraId="5AF519E6" w14:textId="77777777" w:rsidR="00B807C6" w:rsidRPr="00B807C6" w:rsidRDefault="00B807C6" w:rsidP="00B807C6">
      <w:pPr>
        <w:pStyle w:val="PPSubHead"/>
        <w:rPr>
          <w:rFonts w:ascii="Twinkl" w:hAnsi="Twinkl"/>
          <w:sz w:val="20"/>
          <w:szCs w:val="20"/>
        </w:rPr>
      </w:pPr>
      <w:r w:rsidRPr="00B807C6">
        <w:rPr>
          <w:rFonts w:ascii="Twinkl" w:hAnsi="Twinkl"/>
          <w:sz w:val="20"/>
          <w:szCs w:val="20"/>
        </w:rPr>
        <w:t>Food information (Scotland) regulations 2014</w:t>
      </w:r>
    </w:p>
    <w:p w14:paraId="07EF760F" w14:textId="5779A18B" w:rsidR="00B807C6" w:rsidRPr="00B807C6" w:rsidRDefault="00B807C6" w:rsidP="00B807C6">
      <w:pPr>
        <w:rPr>
          <w:rFonts w:ascii="Twinkl" w:hAnsi="Twinkl" w:cs="Calibri"/>
          <w:sz w:val="20"/>
          <w:szCs w:val="20"/>
        </w:rPr>
      </w:pPr>
      <w:r w:rsidRPr="00B807C6">
        <w:rPr>
          <w:rFonts w:ascii="Twinkl" w:hAnsi="Twinkl" w:cs="Calibri"/>
          <w:sz w:val="20"/>
          <w:szCs w:val="20"/>
        </w:rPr>
        <w:t xml:space="preserve">We incorporate additional procedures in line with the Food information regulations 2014 (FIR) including displaying our weekly menus on </w:t>
      </w:r>
      <w:r>
        <w:rPr>
          <w:rFonts w:ascii="Twinkl" w:hAnsi="Twinkl" w:cs="Calibri"/>
          <w:sz w:val="20"/>
          <w:szCs w:val="20"/>
        </w:rPr>
        <w:t xml:space="preserve">our online system – </w:t>
      </w:r>
      <w:proofErr w:type="spellStart"/>
      <w:proofErr w:type="gramStart"/>
      <w:r>
        <w:rPr>
          <w:rFonts w:ascii="Twinkl" w:hAnsi="Twinkl" w:cs="Calibri"/>
          <w:sz w:val="20"/>
          <w:szCs w:val="20"/>
        </w:rPr>
        <w:t>Eylog</w:t>
      </w:r>
      <w:proofErr w:type="spellEnd"/>
      <w:r>
        <w:rPr>
          <w:rFonts w:ascii="Twinkl" w:hAnsi="Twinkl" w:cs="Calibri"/>
          <w:sz w:val="20"/>
          <w:szCs w:val="20"/>
        </w:rPr>
        <w:t xml:space="preserve">, </w:t>
      </w:r>
      <w:r w:rsidRPr="00B807C6">
        <w:rPr>
          <w:rFonts w:ascii="Twinkl" w:hAnsi="Twinkl" w:cs="Calibri"/>
          <w:sz w:val="20"/>
          <w:szCs w:val="20"/>
        </w:rPr>
        <w:t xml:space="preserve"> identifying</w:t>
      </w:r>
      <w:proofErr w:type="gramEnd"/>
      <w:r w:rsidRPr="00B807C6">
        <w:rPr>
          <w:rFonts w:ascii="Twinkl" w:hAnsi="Twinkl" w:cs="Calibri"/>
          <w:sz w:val="20"/>
          <w:szCs w:val="20"/>
        </w:rPr>
        <w:t xml:space="preserve"> any of the 14 allergens that are used as ingredients in any of our dishes.</w:t>
      </w:r>
    </w:p>
    <w:p w14:paraId="0890D2CD" w14:textId="77777777" w:rsidR="00B807C6" w:rsidRPr="00B807C6" w:rsidRDefault="00B807C6" w:rsidP="00B807C6">
      <w:pPr>
        <w:rPr>
          <w:rFonts w:ascii="Twinkl" w:hAnsi="Twinkl" w:cs="Calibri"/>
          <w:sz w:val="20"/>
          <w:szCs w:val="20"/>
        </w:rPr>
      </w:pPr>
    </w:p>
    <w:p w14:paraId="36F3C28A" w14:textId="77777777" w:rsidR="00B807C6" w:rsidRPr="00B807C6" w:rsidRDefault="00B807C6" w:rsidP="00B807C6">
      <w:pPr>
        <w:rPr>
          <w:rFonts w:ascii="Twinkl" w:hAnsi="Twinkl" w:cs="Calibri"/>
          <w:sz w:val="20"/>
          <w:szCs w:val="20"/>
        </w:rPr>
      </w:pPr>
      <w:r w:rsidRPr="00B807C6">
        <w:rPr>
          <w:rStyle w:val="PPSubHeadChar"/>
          <w:rFonts w:ascii="Twinkl" w:hAnsi="Twinkl"/>
          <w:sz w:val="20"/>
          <w:szCs w:val="20"/>
        </w:rPr>
        <w:t>In the event of a serious allergic reaction and a child needing transporting to hospital, the</w:t>
      </w:r>
      <w:r w:rsidRPr="00B807C6">
        <w:rPr>
          <w:rFonts w:ascii="Twinkl" w:hAnsi="Twinkl" w:cs="Calibri"/>
          <w:sz w:val="20"/>
          <w:szCs w:val="20"/>
        </w:rPr>
        <w:t xml:space="preserve"> nursery manager or staff member will:</w:t>
      </w:r>
    </w:p>
    <w:p w14:paraId="407AE739" w14:textId="77777777" w:rsidR="00B807C6" w:rsidRPr="00B807C6" w:rsidRDefault="00B807C6" w:rsidP="00B807C6">
      <w:pPr>
        <w:numPr>
          <w:ilvl w:val="0"/>
          <w:numId w:val="1"/>
        </w:numPr>
        <w:rPr>
          <w:rFonts w:ascii="Twinkl" w:hAnsi="Twinkl" w:cs="Calibri"/>
          <w:sz w:val="20"/>
          <w:szCs w:val="20"/>
        </w:rPr>
      </w:pPr>
      <w:r w:rsidRPr="00B807C6">
        <w:rPr>
          <w:rFonts w:ascii="Twinkl" w:hAnsi="Twinkl" w:cs="Calibri"/>
          <w:sz w:val="20"/>
          <w:szCs w:val="20"/>
        </w:rPr>
        <w:t>Call for an ambulance immediately if the allergic reaction is severe. Staff will not attempt to transport the sick child in their own vehicle</w:t>
      </w:r>
    </w:p>
    <w:p w14:paraId="46054D4C" w14:textId="77777777" w:rsidR="00B807C6" w:rsidRPr="00B807C6" w:rsidRDefault="00B807C6" w:rsidP="00B807C6">
      <w:pPr>
        <w:numPr>
          <w:ilvl w:val="0"/>
          <w:numId w:val="1"/>
        </w:numPr>
        <w:rPr>
          <w:rFonts w:ascii="Twinkl" w:hAnsi="Twinkl" w:cs="Calibri"/>
          <w:sz w:val="20"/>
          <w:szCs w:val="20"/>
        </w:rPr>
      </w:pPr>
      <w:r w:rsidRPr="00B807C6">
        <w:rPr>
          <w:rFonts w:ascii="Twinkl" w:hAnsi="Twinkl" w:cs="Calibri"/>
          <w:sz w:val="20"/>
          <w:szCs w:val="20"/>
        </w:rPr>
        <w:lastRenderedPageBreak/>
        <w:t>Ensure someone contacts the parent(s) whilst waiting for the ambulance, and arrange to meet them at the hospital</w:t>
      </w:r>
    </w:p>
    <w:p w14:paraId="54734369" w14:textId="77777777" w:rsidR="00B807C6" w:rsidRPr="00B807C6" w:rsidRDefault="00B807C6" w:rsidP="00B807C6">
      <w:pPr>
        <w:numPr>
          <w:ilvl w:val="0"/>
          <w:numId w:val="1"/>
        </w:numPr>
        <w:rPr>
          <w:rFonts w:ascii="Twinkl" w:hAnsi="Twinkl" w:cs="Calibri"/>
          <w:sz w:val="20"/>
          <w:szCs w:val="20"/>
        </w:rPr>
      </w:pPr>
      <w:r w:rsidRPr="00B807C6">
        <w:rPr>
          <w:rFonts w:ascii="Twinkl" w:hAnsi="Twinkl" w:cs="Calibri"/>
          <w:sz w:val="20"/>
          <w:szCs w:val="20"/>
        </w:rPr>
        <w:t>Arrange for the most appropriate member of staff to accompany the child, taking with them any relevant information such as registration forms, relevant medication sheets, medication and the child’s comforter</w:t>
      </w:r>
    </w:p>
    <w:p w14:paraId="64EDF513" w14:textId="77777777" w:rsidR="00B807C6" w:rsidRPr="00B807C6" w:rsidRDefault="00B807C6" w:rsidP="00B807C6">
      <w:pPr>
        <w:numPr>
          <w:ilvl w:val="0"/>
          <w:numId w:val="1"/>
        </w:numPr>
        <w:rPr>
          <w:rFonts w:ascii="Twinkl" w:hAnsi="Twinkl" w:cs="Calibri"/>
          <w:sz w:val="20"/>
          <w:szCs w:val="20"/>
        </w:rPr>
      </w:pPr>
      <w:r w:rsidRPr="00B807C6">
        <w:rPr>
          <w:rFonts w:ascii="Twinkl" w:hAnsi="Twinkl" w:cs="Calibri"/>
          <w:sz w:val="20"/>
          <w:szCs w:val="20"/>
        </w:rPr>
        <w:t>Redeploy staff if necessary to ensure there is adequate staff deployment to care for the remaining children. This may mean temporarily grouping the children together</w:t>
      </w:r>
    </w:p>
    <w:p w14:paraId="17DFC341" w14:textId="77777777" w:rsidR="00B807C6" w:rsidRPr="00B807C6" w:rsidRDefault="00B807C6" w:rsidP="00B807C6">
      <w:pPr>
        <w:numPr>
          <w:ilvl w:val="0"/>
          <w:numId w:val="1"/>
        </w:numPr>
        <w:rPr>
          <w:rFonts w:ascii="Twinkl" w:hAnsi="Twinkl" w:cs="Calibri"/>
          <w:sz w:val="20"/>
          <w:szCs w:val="20"/>
        </w:rPr>
      </w:pPr>
      <w:r w:rsidRPr="00B807C6">
        <w:rPr>
          <w:rFonts w:ascii="Twinkl" w:hAnsi="Twinkl" w:cs="Calibri"/>
          <w:sz w:val="20"/>
          <w:szCs w:val="20"/>
        </w:rPr>
        <w:t>Inform a member of the management team immediately</w:t>
      </w:r>
    </w:p>
    <w:p w14:paraId="7E5256EC" w14:textId="77777777" w:rsidR="00B807C6" w:rsidRPr="00B807C6" w:rsidRDefault="00B807C6" w:rsidP="00B807C6">
      <w:pPr>
        <w:numPr>
          <w:ilvl w:val="0"/>
          <w:numId w:val="1"/>
        </w:numPr>
        <w:rPr>
          <w:rFonts w:ascii="Twinkl" w:hAnsi="Twinkl" w:cs="Calibri"/>
          <w:sz w:val="20"/>
          <w:szCs w:val="20"/>
        </w:rPr>
      </w:pPr>
      <w:proofErr w:type="gramStart"/>
      <w:r w:rsidRPr="00B807C6">
        <w:rPr>
          <w:rFonts w:ascii="Twinkl" w:hAnsi="Twinkl" w:cs="Calibri"/>
          <w:sz w:val="20"/>
          <w:szCs w:val="20"/>
        </w:rPr>
        <w:t>Remain calm at all times</w:t>
      </w:r>
      <w:proofErr w:type="gramEnd"/>
      <w:r w:rsidRPr="00B807C6">
        <w:rPr>
          <w:rFonts w:ascii="Twinkl" w:hAnsi="Twinkl" w:cs="Calibri"/>
          <w:sz w:val="20"/>
          <w:szCs w:val="20"/>
        </w:rPr>
        <w:t xml:space="preserve"> and continue to comfort and reassure the child experiencing an allergic reaction.  Children who witness the incident may also be affected by it and may need lots of cuddles and reassurance. Staff may also require additional support following the incident</w:t>
      </w:r>
    </w:p>
    <w:p w14:paraId="37DD926C" w14:textId="77777777" w:rsidR="00B807C6" w:rsidRPr="00B807C6" w:rsidRDefault="00B807C6" w:rsidP="00B807C6">
      <w:pPr>
        <w:numPr>
          <w:ilvl w:val="0"/>
          <w:numId w:val="1"/>
        </w:numPr>
        <w:rPr>
          <w:rFonts w:ascii="Twinkl" w:hAnsi="Twinkl" w:cs="Calibri"/>
          <w:sz w:val="20"/>
          <w:szCs w:val="20"/>
        </w:rPr>
      </w:pPr>
      <w:r w:rsidRPr="00B807C6">
        <w:rPr>
          <w:rFonts w:ascii="Twinkl" w:hAnsi="Twinkl" w:cs="Calibri"/>
          <w:sz w:val="20"/>
          <w:szCs w:val="20"/>
        </w:rPr>
        <w:t>Where a serious incident occurs and a child requires hospital treatment, the Care Inspectorate will be informed.</w:t>
      </w:r>
    </w:p>
    <w:p w14:paraId="4A470849" w14:textId="77777777" w:rsidR="00B807C6" w:rsidRPr="00B807C6" w:rsidRDefault="00B807C6" w:rsidP="00B807C6">
      <w:pPr>
        <w:rPr>
          <w:rFonts w:ascii="Twinkl" w:hAnsi="Twinkl" w:cs="Calibri"/>
          <w:sz w:val="20"/>
          <w:szCs w:val="20"/>
        </w:rPr>
      </w:pPr>
    </w:p>
    <w:p w14:paraId="2215A433" w14:textId="77777777" w:rsidR="00B807C6" w:rsidRPr="00B807C6" w:rsidRDefault="00B807C6" w:rsidP="00B807C6">
      <w:pPr>
        <w:rPr>
          <w:rFonts w:ascii="Twinkl" w:hAnsi="Twinkl" w:cs="Calibri"/>
          <w:sz w:val="20"/>
          <w:szCs w:val="20"/>
        </w:rPr>
      </w:pPr>
      <w:r w:rsidRPr="00B807C6">
        <w:rPr>
          <w:rFonts w:ascii="Twinkl" w:hAnsi="Twinkl" w:cs="Calibri"/>
          <w:sz w:val="20"/>
          <w:szCs w:val="20"/>
        </w:rPr>
        <w:t>This policy is updated at least annually in consultation with staff and parents and/or after a serious incident.</w:t>
      </w:r>
    </w:p>
    <w:p w14:paraId="3348FD8A" w14:textId="77777777" w:rsidR="00B807C6" w:rsidRPr="00B807C6" w:rsidRDefault="00B807C6" w:rsidP="00B807C6">
      <w:pPr>
        <w:rPr>
          <w:rFonts w:ascii="Twinkl" w:hAnsi="Twinkl" w:cs="Calibri"/>
          <w:sz w:val="20"/>
          <w:szCs w:val="20"/>
        </w:rPr>
      </w:pPr>
    </w:p>
    <w:p w14:paraId="123355C7" w14:textId="77777777" w:rsidR="00B807C6" w:rsidRPr="00B807C6" w:rsidRDefault="00B807C6" w:rsidP="00B807C6">
      <w:pPr>
        <w:rPr>
          <w:rFonts w:ascii="Twinkl" w:hAnsi="Twinkl" w:cs="Calibri"/>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B807C6" w:rsidRPr="00B807C6" w14:paraId="3C56560A" w14:textId="77777777" w:rsidTr="00F5385B">
        <w:trPr>
          <w:cantSplit/>
          <w:jc w:val="center"/>
        </w:trPr>
        <w:tc>
          <w:tcPr>
            <w:tcW w:w="1666" w:type="pct"/>
            <w:tcBorders>
              <w:top w:val="single" w:sz="4" w:space="0" w:color="auto"/>
            </w:tcBorders>
            <w:vAlign w:val="center"/>
          </w:tcPr>
          <w:p w14:paraId="566E6113" w14:textId="77777777" w:rsidR="00B807C6" w:rsidRPr="00B807C6" w:rsidRDefault="00B807C6" w:rsidP="00F5385B">
            <w:pPr>
              <w:pStyle w:val="MeetsEYFS"/>
              <w:rPr>
                <w:rFonts w:ascii="Twinkl" w:hAnsi="Twinkl" w:cs="Calibri"/>
                <w:b/>
                <w:sz w:val="16"/>
                <w:szCs w:val="20"/>
              </w:rPr>
            </w:pPr>
            <w:r w:rsidRPr="00B807C6">
              <w:rPr>
                <w:rFonts w:ascii="Twinkl" w:hAnsi="Twinkl" w:cs="Calibri"/>
                <w:b/>
                <w:sz w:val="16"/>
                <w:szCs w:val="20"/>
              </w:rPr>
              <w:t xml:space="preserve">This policy was created on: </w:t>
            </w:r>
          </w:p>
        </w:tc>
        <w:tc>
          <w:tcPr>
            <w:tcW w:w="1844" w:type="pct"/>
            <w:tcBorders>
              <w:top w:val="single" w:sz="4" w:space="0" w:color="auto"/>
            </w:tcBorders>
            <w:vAlign w:val="center"/>
          </w:tcPr>
          <w:p w14:paraId="638EEF11" w14:textId="77777777" w:rsidR="00B807C6" w:rsidRPr="00B807C6" w:rsidRDefault="00B807C6" w:rsidP="00F5385B">
            <w:pPr>
              <w:pStyle w:val="MeetsEYFS"/>
              <w:rPr>
                <w:rFonts w:ascii="Twinkl" w:hAnsi="Twinkl" w:cs="Calibri"/>
                <w:b/>
                <w:sz w:val="16"/>
                <w:szCs w:val="20"/>
              </w:rPr>
            </w:pPr>
            <w:r w:rsidRPr="00B807C6">
              <w:rPr>
                <w:rFonts w:ascii="Twinkl" w:hAnsi="Twinkl" w:cs="Calibri"/>
                <w:b/>
                <w:sz w:val="16"/>
                <w:szCs w:val="20"/>
              </w:rPr>
              <w:t>Signed on behalf of the nursery</w:t>
            </w:r>
          </w:p>
        </w:tc>
        <w:tc>
          <w:tcPr>
            <w:tcW w:w="1490" w:type="pct"/>
            <w:tcBorders>
              <w:top w:val="single" w:sz="4" w:space="0" w:color="auto"/>
            </w:tcBorders>
            <w:vAlign w:val="center"/>
          </w:tcPr>
          <w:p w14:paraId="7D763EDB" w14:textId="77777777" w:rsidR="00B807C6" w:rsidRPr="00B807C6" w:rsidRDefault="00B807C6" w:rsidP="00F5385B">
            <w:pPr>
              <w:pStyle w:val="MeetsEYFS"/>
              <w:rPr>
                <w:rFonts w:ascii="Twinkl" w:hAnsi="Twinkl" w:cs="Calibri"/>
                <w:b/>
                <w:sz w:val="16"/>
                <w:szCs w:val="20"/>
              </w:rPr>
            </w:pPr>
            <w:r w:rsidRPr="00B807C6">
              <w:rPr>
                <w:rFonts w:ascii="Twinkl" w:hAnsi="Twinkl" w:cs="Calibri"/>
                <w:b/>
                <w:sz w:val="16"/>
                <w:szCs w:val="20"/>
              </w:rPr>
              <w:t>Date for review</w:t>
            </w:r>
          </w:p>
        </w:tc>
      </w:tr>
      <w:tr w:rsidR="00B807C6" w:rsidRPr="00B807C6" w14:paraId="298E1069" w14:textId="77777777" w:rsidTr="00F5385B">
        <w:trPr>
          <w:cantSplit/>
          <w:jc w:val="center"/>
        </w:trPr>
        <w:tc>
          <w:tcPr>
            <w:tcW w:w="1666" w:type="pct"/>
            <w:vAlign w:val="center"/>
          </w:tcPr>
          <w:p w14:paraId="572F887C" w14:textId="77777777" w:rsidR="00B807C6" w:rsidRPr="00B807C6" w:rsidRDefault="00B807C6" w:rsidP="00F5385B">
            <w:pPr>
              <w:pStyle w:val="MeetsEYFS"/>
              <w:rPr>
                <w:rFonts w:ascii="Twinkl" w:hAnsi="Twinkl" w:cs="Calibri"/>
                <w:i/>
                <w:sz w:val="16"/>
                <w:szCs w:val="20"/>
              </w:rPr>
            </w:pPr>
            <w:r w:rsidRPr="00B807C6">
              <w:rPr>
                <w:rFonts w:ascii="Twinkl" w:hAnsi="Twinkl" w:cs="Calibri"/>
                <w:i/>
                <w:sz w:val="16"/>
                <w:szCs w:val="20"/>
              </w:rPr>
              <w:t>20/08/2024</w:t>
            </w:r>
          </w:p>
        </w:tc>
        <w:tc>
          <w:tcPr>
            <w:tcW w:w="1844" w:type="pct"/>
          </w:tcPr>
          <w:p w14:paraId="5593E87E" w14:textId="77777777" w:rsidR="00B807C6" w:rsidRPr="00B807C6" w:rsidRDefault="00B807C6" w:rsidP="00F5385B">
            <w:pPr>
              <w:pStyle w:val="MeetsEYFS"/>
              <w:rPr>
                <w:rFonts w:ascii="Twinkl" w:hAnsi="Twinkl" w:cs="Calibri"/>
                <w:i/>
                <w:sz w:val="16"/>
                <w:szCs w:val="20"/>
              </w:rPr>
            </w:pPr>
            <w:proofErr w:type="spellStart"/>
            <w:proofErr w:type="gramStart"/>
            <w:r w:rsidRPr="00B807C6">
              <w:rPr>
                <w:rFonts w:ascii="Twinkl" w:hAnsi="Twinkl" w:cs="Calibri"/>
                <w:i/>
                <w:sz w:val="16"/>
                <w:szCs w:val="20"/>
              </w:rPr>
              <w:t>S.Sneddon</w:t>
            </w:r>
            <w:proofErr w:type="spellEnd"/>
            <w:proofErr w:type="gramEnd"/>
            <w:r w:rsidRPr="00B807C6">
              <w:rPr>
                <w:rFonts w:ascii="Twinkl" w:hAnsi="Twinkl" w:cs="Calibri"/>
                <w:i/>
                <w:sz w:val="16"/>
                <w:szCs w:val="20"/>
              </w:rPr>
              <w:t xml:space="preserve"> </w:t>
            </w:r>
          </w:p>
        </w:tc>
        <w:tc>
          <w:tcPr>
            <w:tcW w:w="1490" w:type="pct"/>
          </w:tcPr>
          <w:p w14:paraId="264B15BF" w14:textId="77777777" w:rsidR="00B807C6" w:rsidRPr="00B807C6" w:rsidRDefault="00B807C6" w:rsidP="00F5385B">
            <w:pPr>
              <w:pStyle w:val="MeetsEYFS"/>
              <w:rPr>
                <w:rFonts w:ascii="Twinkl" w:hAnsi="Twinkl" w:cs="Calibri"/>
                <w:i/>
                <w:sz w:val="16"/>
                <w:szCs w:val="20"/>
              </w:rPr>
            </w:pPr>
            <w:r w:rsidRPr="00B807C6">
              <w:rPr>
                <w:rFonts w:ascii="Twinkl" w:hAnsi="Twinkl" w:cs="Calibri"/>
                <w:i/>
                <w:sz w:val="16"/>
                <w:szCs w:val="20"/>
              </w:rPr>
              <w:t>20/08/2025</w:t>
            </w:r>
          </w:p>
        </w:tc>
      </w:tr>
    </w:tbl>
    <w:p w14:paraId="4A1865AF" w14:textId="77777777" w:rsidR="00B807C6" w:rsidRPr="00B807C6" w:rsidRDefault="00B807C6" w:rsidP="00B807C6">
      <w:pPr>
        <w:pStyle w:val="deleteasappropriate"/>
        <w:rPr>
          <w:rFonts w:ascii="Twinkl" w:hAnsi="Twinkl"/>
          <w:i w:val="0"/>
          <w:sz w:val="16"/>
          <w:szCs w:val="20"/>
        </w:rPr>
      </w:pPr>
    </w:p>
    <w:p w14:paraId="2501C6BD" w14:textId="77777777" w:rsidR="00B807C6" w:rsidRPr="00B807C6" w:rsidRDefault="00B807C6" w:rsidP="00B807C6">
      <w:pPr>
        <w:rPr>
          <w:rFonts w:ascii="Twinkl" w:hAnsi="Twinkl" w:cs="Arial"/>
          <w:sz w:val="20"/>
          <w:szCs w:val="20"/>
        </w:rPr>
      </w:pPr>
      <w:r w:rsidRPr="00B807C6">
        <w:rPr>
          <w:rFonts w:ascii="Twinkl" w:hAnsi="Twinkl"/>
          <w:sz w:val="20"/>
          <w:szCs w:val="20"/>
        </w:rPr>
        <w:t xml:space="preserve">Links to UNCRC Articles: </w:t>
      </w:r>
      <w:r w:rsidRPr="00B807C6">
        <w:rPr>
          <w:rFonts w:ascii="Twinkl" w:hAnsi="Twinkl" w:cs="Arial"/>
          <w:sz w:val="20"/>
          <w:szCs w:val="20"/>
        </w:rPr>
        <w:t>1, 2, 3, 5, 16, 23, 24</w:t>
      </w:r>
    </w:p>
    <w:p w14:paraId="646A18ED" w14:textId="77777777" w:rsidR="00314A71" w:rsidRPr="00B807C6" w:rsidRDefault="00314A71">
      <w:pPr>
        <w:rPr>
          <w:rFonts w:ascii="Twinkl" w:hAnsi="Twinkl"/>
          <w:sz w:val="20"/>
          <w:szCs w:val="20"/>
        </w:rPr>
      </w:pPr>
    </w:p>
    <w:sectPr w:rsidR="00314A71" w:rsidRPr="00B807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winkl">
    <w:panose1 w:val="02000000000000000000"/>
    <w:charset w:val="00"/>
    <w:family w:val="auto"/>
    <w:pitch w:val="variable"/>
    <w:sig w:usb0="00000007" w:usb1="00000001"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17322"/>
    <w:multiLevelType w:val="hybridMultilevel"/>
    <w:tmpl w:val="67CA0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8849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7C6"/>
    <w:rsid w:val="0000273C"/>
    <w:rsid w:val="00002F5F"/>
    <w:rsid w:val="000053B8"/>
    <w:rsid w:val="00007CE8"/>
    <w:rsid w:val="000118F7"/>
    <w:rsid w:val="000167BD"/>
    <w:rsid w:val="0002232C"/>
    <w:rsid w:val="000245F8"/>
    <w:rsid w:val="00024B46"/>
    <w:rsid w:val="000255D8"/>
    <w:rsid w:val="0003209C"/>
    <w:rsid w:val="00033F70"/>
    <w:rsid w:val="0003411B"/>
    <w:rsid w:val="00040A80"/>
    <w:rsid w:val="000428FA"/>
    <w:rsid w:val="00046D7E"/>
    <w:rsid w:val="000501D3"/>
    <w:rsid w:val="00056267"/>
    <w:rsid w:val="0005664A"/>
    <w:rsid w:val="00067FEE"/>
    <w:rsid w:val="0007221C"/>
    <w:rsid w:val="00076366"/>
    <w:rsid w:val="0007649F"/>
    <w:rsid w:val="00077E98"/>
    <w:rsid w:val="000803B1"/>
    <w:rsid w:val="00081934"/>
    <w:rsid w:val="00082B77"/>
    <w:rsid w:val="0009042D"/>
    <w:rsid w:val="00091775"/>
    <w:rsid w:val="00092F34"/>
    <w:rsid w:val="00093860"/>
    <w:rsid w:val="00094902"/>
    <w:rsid w:val="0009642A"/>
    <w:rsid w:val="000A0743"/>
    <w:rsid w:val="000A1FBD"/>
    <w:rsid w:val="000A248B"/>
    <w:rsid w:val="000A4CF3"/>
    <w:rsid w:val="000A4F7F"/>
    <w:rsid w:val="000A6DA3"/>
    <w:rsid w:val="000B4C2A"/>
    <w:rsid w:val="000C1A8F"/>
    <w:rsid w:val="000C7864"/>
    <w:rsid w:val="000D20BC"/>
    <w:rsid w:val="000D2B0F"/>
    <w:rsid w:val="000D450F"/>
    <w:rsid w:val="000D4E63"/>
    <w:rsid w:val="000D4FEF"/>
    <w:rsid w:val="000D5315"/>
    <w:rsid w:val="000D646F"/>
    <w:rsid w:val="000D64A7"/>
    <w:rsid w:val="000E04DD"/>
    <w:rsid w:val="000E0A25"/>
    <w:rsid w:val="000E306E"/>
    <w:rsid w:val="000F56EF"/>
    <w:rsid w:val="00100C6E"/>
    <w:rsid w:val="00103C1C"/>
    <w:rsid w:val="001103C1"/>
    <w:rsid w:val="0011122D"/>
    <w:rsid w:val="00114881"/>
    <w:rsid w:val="00121D91"/>
    <w:rsid w:val="001230DC"/>
    <w:rsid w:val="00124B41"/>
    <w:rsid w:val="0013365F"/>
    <w:rsid w:val="00136939"/>
    <w:rsid w:val="00140EF0"/>
    <w:rsid w:val="00143ECA"/>
    <w:rsid w:val="0014551D"/>
    <w:rsid w:val="001472D5"/>
    <w:rsid w:val="0015165B"/>
    <w:rsid w:val="00151812"/>
    <w:rsid w:val="001538DC"/>
    <w:rsid w:val="00160E2E"/>
    <w:rsid w:val="00164914"/>
    <w:rsid w:val="00167F58"/>
    <w:rsid w:val="0017031C"/>
    <w:rsid w:val="00174B28"/>
    <w:rsid w:val="00175F5C"/>
    <w:rsid w:val="00184472"/>
    <w:rsid w:val="00186958"/>
    <w:rsid w:val="001901E2"/>
    <w:rsid w:val="0019110F"/>
    <w:rsid w:val="0019394E"/>
    <w:rsid w:val="001967D5"/>
    <w:rsid w:val="001A0B03"/>
    <w:rsid w:val="001A0EF6"/>
    <w:rsid w:val="001A2FA2"/>
    <w:rsid w:val="001A3C9C"/>
    <w:rsid w:val="001A504A"/>
    <w:rsid w:val="001A7BC2"/>
    <w:rsid w:val="001B458C"/>
    <w:rsid w:val="001B4AD0"/>
    <w:rsid w:val="001C4C76"/>
    <w:rsid w:val="001C6238"/>
    <w:rsid w:val="001D0B46"/>
    <w:rsid w:val="001E1A7A"/>
    <w:rsid w:val="001E2782"/>
    <w:rsid w:val="001E6B72"/>
    <w:rsid w:val="001F1E1F"/>
    <w:rsid w:val="001F59BE"/>
    <w:rsid w:val="00200A57"/>
    <w:rsid w:val="00200DAE"/>
    <w:rsid w:val="00205455"/>
    <w:rsid w:val="0020627B"/>
    <w:rsid w:val="00210D17"/>
    <w:rsid w:val="00213C99"/>
    <w:rsid w:val="00213D6A"/>
    <w:rsid w:val="0021423E"/>
    <w:rsid w:val="00215B08"/>
    <w:rsid w:val="002347C6"/>
    <w:rsid w:val="00236592"/>
    <w:rsid w:val="00242996"/>
    <w:rsid w:val="00245A7B"/>
    <w:rsid w:val="002463DF"/>
    <w:rsid w:val="00246739"/>
    <w:rsid w:val="00250F74"/>
    <w:rsid w:val="00253973"/>
    <w:rsid w:val="00255232"/>
    <w:rsid w:val="00260ABD"/>
    <w:rsid w:val="00260C0C"/>
    <w:rsid w:val="0026219F"/>
    <w:rsid w:val="00262786"/>
    <w:rsid w:val="00262FC5"/>
    <w:rsid w:val="00263E82"/>
    <w:rsid w:val="00264827"/>
    <w:rsid w:val="00266332"/>
    <w:rsid w:val="00267FA8"/>
    <w:rsid w:val="002704E2"/>
    <w:rsid w:val="00275C67"/>
    <w:rsid w:val="00275E38"/>
    <w:rsid w:val="0028038C"/>
    <w:rsid w:val="00284FFC"/>
    <w:rsid w:val="002860A8"/>
    <w:rsid w:val="00292B1A"/>
    <w:rsid w:val="00294484"/>
    <w:rsid w:val="00295A55"/>
    <w:rsid w:val="002A3DFE"/>
    <w:rsid w:val="002B042E"/>
    <w:rsid w:val="002C1251"/>
    <w:rsid w:val="002C58AC"/>
    <w:rsid w:val="002D41B7"/>
    <w:rsid w:val="002D6B6F"/>
    <w:rsid w:val="002E26E2"/>
    <w:rsid w:val="002E6E5B"/>
    <w:rsid w:val="002F6183"/>
    <w:rsid w:val="002F799D"/>
    <w:rsid w:val="00302F1B"/>
    <w:rsid w:val="00304DCE"/>
    <w:rsid w:val="003111B2"/>
    <w:rsid w:val="00311B6C"/>
    <w:rsid w:val="00314699"/>
    <w:rsid w:val="00314A71"/>
    <w:rsid w:val="00320E89"/>
    <w:rsid w:val="0032189F"/>
    <w:rsid w:val="0032436C"/>
    <w:rsid w:val="00332075"/>
    <w:rsid w:val="00332F90"/>
    <w:rsid w:val="00340974"/>
    <w:rsid w:val="00342712"/>
    <w:rsid w:val="00346FBF"/>
    <w:rsid w:val="003470CB"/>
    <w:rsid w:val="00350870"/>
    <w:rsid w:val="00354D76"/>
    <w:rsid w:val="00357590"/>
    <w:rsid w:val="00361C5C"/>
    <w:rsid w:val="00377BAB"/>
    <w:rsid w:val="003808C9"/>
    <w:rsid w:val="0038262B"/>
    <w:rsid w:val="00385E01"/>
    <w:rsid w:val="0038625F"/>
    <w:rsid w:val="003A11E5"/>
    <w:rsid w:val="003A6A29"/>
    <w:rsid w:val="003B285E"/>
    <w:rsid w:val="003B3077"/>
    <w:rsid w:val="003C45E6"/>
    <w:rsid w:val="003C7B28"/>
    <w:rsid w:val="003D469D"/>
    <w:rsid w:val="003E1550"/>
    <w:rsid w:val="00402B64"/>
    <w:rsid w:val="00404BF1"/>
    <w:rsid w:val="00410793"/>
    <w:rsid w:val="0041114D"/>
    <w:rsid w:val="00413C5B"/>
    <w:rsid w:val="00416A77"/>
    <w:rsid w:val="004306BE"/>
    <w:rsid w:val="0043180F"/>
    <w:rsid w:val="0043247D"/>
    <w:rsid w:val="00437CDE"/>
    <w:rsid w:val="00441979"/>
    <w:rsid w:val="0044500C"/>
    <w:rsid w:val="00445064"/>
    <w:rsid w:val="004474D0"/>
    <w:rsid w:val="0045517E"/>
    <w:rsid w:val="0046499B"/>
    <w:rsid w:val="00464A98"/>
    <w:rsid w:val="00465EFC"/>
    <w:rsid w:val="004750FF"/>
    <w:rsid w:val="00481336"/>
    <w:rsid w:val="00481ED4"/>
    <w:rsid w:val="004823DF"/>
    <w:rsid w:val="00482B78"/>
    <w:rsid w:val="0048433F"/>
    <w:rsid w:val="0049241B"/>
    <w:rsid w:val="004968CF"/>
    <w:rsid w:val="004A037D"/>
    <w:rsid w:val="004A044A"/>
    <w:rsid w:val="004A0A84"/>
    <w:rsid w:val="004A278B"/>
    <w:rsid w:val="004A38C8"/>
    <w:rsid w:val="004A4D01"/>
    <w:rsid w:val="004A5894"/>
    <w:rsid w:val="004A5B17"/>
    <w:rsid w:val="004A6F76"/>
    <w:rsid w:val="004A7F44"/>
    <w:rsid w:val="004B4902"/>
    <w:rsid w:val="004B53E3"/>
    <w:rsid w:val="004B6676"/>
    <w:rsid w:val="004C157A"/>
    <w:rsid w:val="004E10D8"/>
    <w:rsid w:val="004E1A59"/>
    <w:rsid w:val="004E29F4"/>
    <w:rsid w:val="004E5674"/>
    <w:rsid w:val="004E6A9F"/>
    <w:rsid w:val="004E6C6B"/>
    <w:rsid w:val="004E74DE"/>
    <w:rsid w:val="004F379E"/>
    <w:rsid w:val="004F5426"/>
    <w:rsid w:val="004F5F8D"/>
    <w:rsid w:val="004F6052"/>
    <w:rsid w:val="005002AC"/>
    <w:rsid w:val="005013EE"/>
    <w:rsid w:val="005071EC"/>
    <w:rsid w:val="00510375"/>
    <w:rsid w:val="00510499"/>
    <w:rsid w:val="005149D7"/>
    <w:rsid w:val="00523FF4"/>
    <w:rsid w:val="005312C6"/>
    <w:rsid w:val="00533B31"/>
    <w:rsid w:val="005354F0"/>
    <w:rsid w:val="00536B0B"/>
    <w:rsid w:val="005373C7"/>
    <w:rsid w:val="00537B65"/>
    <w:rsid w:val="00540AFF"/>
    <w:rsid w:val="00542103"/>
    <w:rsid w:val="0054426D"/>
    <w:rsid w:val="005537E8"/>
    <w:rsid w:val="005608DC"/>
    <w:rsid w:val="00563837"/>
    <w:rsid w:val="00567F86"/>
    <w:rsid w:val="0057187E"/>
    <w:rsid w:val="00571E96"/>
    <w:rsid w:val="00573358"/>
    <w:rsid w:val="00585BE8"/>
    <w:rsid w:val="00587EB8"/>
    <w:rsid w:val="005919FD"/>
    <w:rsid w:val="00594762"/>
    <w:rsid w:val="0059613E"/>
    <w:rsid w:val="00596A65"/>
    <w:rsid w:val="005A5609"/>
    <w:rsid w:val="005B1933"/>
    <w:rsid w:val="005B247E"/>
    <w:rsid w:val="005B67F7"/>
    <w:rsid w:val="005C3289"/>
    <w:rsid w:val="005C362A"/>
    <w:rsid w:val="005C3C92"/>
    <w:rsid w:val="005C6F25"/>
    <w:rsid w:val="005D1272"/>
    <w:rsid w:val="005D5492"/>
    <w:rsid w:val="005E02A5"/>
    <w:rsid w:val="005E0895"/>
    <w:rsid w:val="005E7E6C"/>
    <w:rsid w:val="005F0EEB"/>
    <w:rsid w:val="005F2D37"/>
    <w:rsid w:val="005F456D"/>
    <w:rsid w:val="005F4F52"/>
    <w:rsid w:val="005F6F7F"/>
    <w:rsid w:val="0061259B"/>
    <w:rsid w:val="006139CF"/>
    <w:rsid w:val="0061755B"/>
    <w:rsid w:val="006214E8"/>
    <w:rsid w:val="00622F4E"/>
    <w:rsid w:val="00626215"/>
    <w:rsid w:val="00630245"/>
    <w:rsid w:val="006312FD"/>
    <w:rsid w:val="00632159"/>
    <w:rsid w:val="00632CDB"/>
    <w:rsid w:val="00633379"/>
    <w:rsid w:val="00634B82"/>
    <w:rsid w:val="0063701B"/>
    <w:rsid w:val="00643381"/>
    <w:rsid w:val="00643C47"/>
    <w:rsid w:val="0064534D"/>
    <w:rsid w:val="00645551"/>
    <w:rsid w:val="00650796"/>
    <w:rsid w:val="0065202C"/>
    <w:rsid w:val="00654C18"/>
    <w:rsid w:val="00655664"/>
    <w:rsid w:val="00655B5E"/>
    <w:rsid w:val="00657EED"/>
    <w:rsid w:val="00660B1C"/>
    <w:rsid w:val="00661E51"/>
    <w:rsid w:val="00663CDC"/>
    <w:rsid w:val="006651A1"/>
    <w:rsid w:val="00671D6F"/>
    <w:rsid w:val="00672810"/>
    <w:rsid w:val="0067412B"/>
    <w:rsid w:val="00674715"/>
    <w:rsid w:val="00677309"/>
    <w:rsid w:val="00680757"/>
    <w:rsid w:val="00680BDD"/>
    <w:rsid w:val="00683DE3"/>
    <w:rsid w:val="006854AB"/>
    <w:rsid w:val="00686501"/>
    <w:rsid w:val="006917A1"/>
    <w:rsid w:val="00697602"/>
    <w:rsid w:val="006A0801"/>
    <w:rsid w:val="006A4C56"/>
    <w:rsid w:val="006B24D8"/>
    <w:rsid w:val="006B439E"/>
    <w:rsid w:val="006C12D3"/>
    <w:rsid w:val="006E29BC"/>
    <w:rsid w:val="006E74ED"/>
    <w:rsid w:val="00700042"/>
    <w:rsid w:val="0070479D"/>
    <w:rsid w:val="007103A5"/>
    <w:rsid w:val="0071761C"/>
    <w:rsid w:val="007242C6"/>
    <w:rsid w:val="00724B37"/>
    <w:rsid w:val="007432ED"/>
    <w:rsid w:val="00743A11"/>
    <w:rsid w:val="00763495"/>
    <w:rsid w:val="0076594A"/>
    <w:rsid w:val="007713B3"/>
    <w:rsid w:val="00771A46"/>
    <w:rsid w:val="00783D62"/>
    <w:rsid w:val="00785289"/>
    <w:rsid w:val="00786F20"/>
    <w:rsid w:val="00790203"/>
    <w:rsid w:val="0079375D"/>
    <w:rsid w:val="007A0B40"/>
    <w:rsid w:val="007A52D6"/>
    <w:rsid w:val="007A66C3"/>
    <w:rsid w:val="007B1C29"/>
    <w:rsid w:val="007B392E"/>
    <w:rsid w:val="007B596F"/>
    <w:rsid w:val="007B5E28"/>
    <w:rsid w:val="007C17F5"/>
    <w:rsid w:val="007C42C9"/>
    <w:rsid w:val="007C6A0B"/>
    <w:rsid w:val="007D16E4"/>
    <w:rsid w:val="007D196E"/>
    <w:rsid w:val="007D2F0D"/>
    <w:rsid w:val="007E0135"/>
    <w:rsid w:val="007E042D"/>
    <w:rsid w:val="007E0B0E"/>
    <w:rsid w:val="007E2B43"/>
    <w:rsid w:val="007E550B"/>
    <w:rsid w:val="007E6E4C"/>
    <w:rsid w:val="007E7358"/>
    <w:rsid w:val="007F3CCF"/>
    <w:rsid w:val="00803692"/>
    <w:rsid w:val="00804E73"/>
    <w:rsid w:val="008206D6"/>
    <w:rsid w:val="00820B99"/>
    <w:rsid w:val="008247AD"/>
    <w:rsid w:val="00824E03"/>
    <w:rsid w:val="00825E9F"/>
    <w:rsid w:val="008262BE"/>
    <w:rsid w:val="00826A2B"/>
    <w:rsid w:val="00826BD3"/>
    <w:rsid w:val="00826DEE"/>
    <w:rsid w:val="008316A8"/>
    <w:rsid w:val="008439E6"/>
    <w:rsid w:val="00844423"/>
    <w:rsid w:val="008632A1"/>
    <w:rsid w:val="00863BCC"/>
    <w:rsid w:val="008660EB"/>
    <w:rsid w:val="00866715"/>
    <w:rsid w:val="00867AB7"/>
    <w:rsid w:val="00872565"/>
    <w:rsid w:val="008747A1"/>
    <w:rsid w:val="00876689"/>
    <w:rsid w:val="00880D50"/>
    <w:rsid w:val="008864CD"/>
    <w:rsid w:val="008867FD"/>
    <w:rsid w:val="00894530"/>
    <w:rsid w:val="008973C7"/>
    <w:rsid w:val="008B6F52"/>
    <w:rsid w:val="008C6CED"/>
    <w:rsid w:val="008D02ED"/>
    <w:rsid w:val="008D68FF"/>
    <w:rsid w:val="008D6CD1"/>
    <w:rsid w:val="008E2778"/>
    <w:rsid w:val="008E3595"/>
    <w:rsid w:val="008E4548"/>
    <w:rsid w:val="008F3476"/>
    <w:rsid w:val="008F3FD0"/>
    <w:rsid w:val="008F53A8"/>
    <w:rsid w:val="009078E9"/>
    <w:rsid w:val="009173F9"/>
    <w:rsid w:val="009178A8"/>
    <w:rsid w:val="00922FE5"/>
    <w:rsid w:val="0093470A"/>
    <w:rsid w:val="00936803"/>
    <w:rsid w:val="009514C4"/>
    <w:rsid w:val="009520A7"/>
    <w:rsid w:val="00953CA9"/>
    <w:rsid w:val="0095675D"/>
    <w:rsid w:val="009624D7"/>
    <w:rsid w:val="00962F1D"/>
    <w:rsid w:val="009630D3"/>
    <w:rsid w:val="00967398"/>
    <w:rsid w:val="00967968"/>
    <w:rsid w:val="00972875"/>
    <w:rsid w:val="009729EA"/>
    <w:rsid w:val="009825EC"/>
    <w:rsid w:val="00982C7D"/>
    <w:rsid w:val="00987B56"/>
    <w:rsid w:val="009905FF"/>
    <w:rsid w:val="00996D9D"/>
    <w:rsid w:val="009A0A64"/>
    <w:rsid w:val="009B0024"/>
    <w:rsid w:val="009B3A5C"/>
    <w:rsid w:val="009B73FC"/>
    <w:rsid w:val="009B76ED"/>
    <w:rsid w:val="009B7B54"/>
    <w:rsid w:val="009C0E6D"/>
    <w:rsid w:val="009C16FA"/>
    <w:rsid w:val="009C48AA"/>
    <w:rsid w:val="009C4D86"/>
    <w:rsid w:val="009C6CC0"/>
    <w:rsid w:val="009D0FE0"/>
    <w:rsid w:val="009D2B4C"/>
    <w:rsid w:val="009D6595"/>
    <w:rsid w:val="009E2C06"/>
    <w:rsid w:val="009F017C"/>
    <w:rsid w:val="009F16B3"/>
    <w:rsid w:val="00A01D06"/>
    <w:rsid w:val="00A02E72"/>
    <w:rsid w:val="00A0310B"/>
    <w:rsid w:val="00A065B6"/>
    <w:rsid w:val="00A15C35"/>
    <w:rsid w:val="00A26D37"/>
    <w:rsid w:val="00A32176"/>
    <w:rsid w:val="00A33157"/>
    <w:rsid w:val="00A35AFB"/>
    <w:rsid w:val="00A36F0A"/>
    <w:rsid w:val="00A40DD4"/>
    <w:rsid w:val="00A44B80"/>
    <w:rsid w:val="00A459FC"/>
    <w:rsid w:val="00A63B27"/>
    <w:rsid w:val="00A63C37"/>
    <w:rsid w:val="00A74B06"/>
    <w:rsid w:val="00A76741"/>
    <w:rsid w:val="00A8422D"/>
    <w:rsid w:val="00A909C9"/>
    <w:rsid w:val="00A97B80"/>
    <w:rsid w:val="00AA2F8C"/>
    <w:rsid w:val="00AB770D"/>
    <w:rsid w:val="00AC0500"/>
    <w:rsid w:val="00AC0748"/>
    <w:rsid w:val="00AC40BC"/>
    <w:rsid w:val="00AC7DF1"/>
    <w:rsid w:val="00AD44F9"/>
    <w:rsid w:val="00AD5B53"/>
    <w:rsid w:val="00AE02B3"/>
    <w:rsid w:val="00AE0C2B"/>
    <w:rsid w:val="00AE1C93"/>
    <w:rsid w:val="00AF57E7"/>
    <w:rsid w:val="00AF5B76"/>
    <w:rsid w:val="00B056A0"/>
    <w:rsid w:val="00B05BE5"/>
    <w:rsid w:val="00B15492"/>
    <w:rsid w:val="00B16C3F"/>
    <w:rsid w:val="00B22776"/>
    <w:rsid w:val="00B227F8"/>
    <w:rsid w:val="00B235E4"/>
    <w:rsid w:val="00B30819"/>
    <w:rsid w:val="00B31D69"/>
    <w:rsid w:val="00B4113A"/>
    <w:rsid w:val="00B43093"/>
    <w:rsid w:val="00B44816"/>
    <w:rsid w:val="00B46C04"/>
    <w:rsid w:val="00B53CA8"/>
    <w:rsid w:val="00B6095F"/>
    <w:rsid w:val="00B6136B"/>
    <w:rsid w:val="00B6178C"/>
    <w:rsid w:val="00B659F9"/>
    <w:rsid w:val="00B6733E"/>
    <w:rsid w:val="00B701C0"/>
    <w:rsid w:val="00B75887"/>
    <w:rsid w:val="00B775D4"/>
    <w:rsid w:val="00B807C6"/>
    <w:rsid w:val="00B80ACF"/>
    <w:rsid w:val="00B865C9"/>
    <w:rsid w:val="00B900A6"/>
    <w:rsid w:val="00B907A8"/>
    <w:rsid w:val="00B96A42"/>
    <w:rsid w:val="00BA406A"/>
    <w:rsid w:val="00BB425A"/>
    <w:rsid w:val="00BB7C18"/>
    <w:rsid w:val="00BC3D7D"/>
    <w:rsid w:val="00BC54C7"/>
    <w:rsid w:val="00BC5740"/>
    <w:rsid w:val="00BC574A"/>
    <w:rsid w:val="00BD1181"/>
    <w:rsid w:val="00BD1941"/>
    <w:rsid w:val="00BD337D"/>
    <w:rsid w:val="00BE4F65"/>
    <w:rsid w:val="00BE5F93"/>
    <w:rsid w:val="00BE6B90"/>
    <w:rsid w:val="00BE7032"/>
    <w:rsid w:val="00BF0B76"/>
    <w:rsid w:val="00BF4358"/>
    <w:rsid w:val="00C06F5C"/>
    <w:rsid w:val="00C10972"/>
    <w:rsid w:val="00C10FAB"/>
    <w:rsid w:val="00C147DF"/>
    <w:rsid w:val="00C148F8"/>
    <w:rsid w:val="00C31BFD"/>
    <w:rsid w:val="00C3307D"/>
    <w:rsid w:val="00C42B82"/>
    <w:rsid w:val="00C43651"/>
    <w:rsid w:val="00C449BF"/>
    <w:rsid w:val="00C475A9"/>
    <w:rsid w:val="00C604EE"/>
    <w:rsid w:val="00C662FA"/>
    <w:rsid w:val="00C779E3"/>
    <w:rsid w:val="00C805CA"/>
    <w:rsid w:val="00C812D4"/>
    <w:rsid w:val="00C8181A"/>
    <w:rsid w:val="00C82225"/>
    <w:rsid w:val="00C85F8B"/>
    <w:rsid w:val="00C91120"/>
    <w:rsid w:val="00C92745"/>
    <w:rsid w:val="00C92DB5"/>
    <w:rsid w:val="00C93587"/>
    <w:rsid w:val="00CA1AEA"/>
    <w:rsid w:val="00CA4D4B"/>
    <w:rsid w:val="00CB519E"/>
    <w:rsid w:val="00CC39DC"/>
    <w:rsid w:val="00CC767B"/>
    <w:rsid w:val="00CD0C66"/>
    <w:rsid w:val="00CE2E6F"/>
    <w:rsid w:val="00CE536C"/>
    <w:rsid w:val="00CE5DC9"/>
    <w:rsid w:val="00CE6CF9"/>
    <w:rsid w:val="00CF22A7"/>
    <w:rsid w:val="00CF50FD"/>
    <w:rsid w:val="00D02D31"/>
    <w:rsid w:val="00D0697B"/>
    <w:rsid w:val="00D116FA"/>
    <w:rsid w:val="00D14DDE"/>
    <w:rsid w:val="00D17CCF"/>
    <w:rsid w:val="00D23D1C"/>
    <w:rsid w:val="00D276C1"/>
    <w:rsid w:val="00D307A0"/>
    <w:rsid w:val="00D33F5B"/>
    <w:rsid w:val="00D522B7"/>
    <w:rsid w:val="00D70D42"/>
    <w:rsid w:val="00D723E2"/>
    <w:rsid w:val="00D73683"/>
    <w:rsid w:val="00D80A88"/>
    <w:rsid w:val="00D81412"/>
    <w:rsid w:val="00D81EE4"/>
    <w:rsid w:val="00D86A75"/>
    <w:rsid w:val="00D900FB"/>
    <w:rsid w:val="00D924D4"/>
    <w:rsid w:val="00DA251A"/>
    <w:rsid w:val="00DA27C8"/>
    <w:rsid w:val="00DA70EC"/>
    <w:rsid w:val="00DB0E8F"/>
    <w:rsid w:val="00DB21BB"/>
    <w:rsid w:val="00DB37C3"/>
    <w:rsid w:val="00DC70F0"/>
    <w:rsid w:val="00DD3063"/>
    <w:rsid w:val="00DE3ABF"/>
    <w:rsid w:val="00DF3EE9"/>
    <w:rsid w:val="00E02EDB"/>
    <w:rsid w:val="00E110FF"/>
    <w:rsid w:val="00E127EE"/>
    <w:rsid w:val="00E17445"/>
    <w:rsid w:val="00E20CC5"/>
    <w:rsid w:val="00E21666"/>
    <w:rsid w:val="00E240F2"/>
    <w:rsid w:val="00E34425"/>
    <w:rsid w:val="00E40269"/>
    <w:rsid w:val="00E4046E"/>
    <w:rsid w:val="00E47A84"/>
    <w:rsid w:val="00E50676"/>
    <w:rsid w:val="00E50D7A"/>
    <w:rsid w:val="00E512A3"/>
    <w:rsid w:val="00E51E50"/>
    <w:rsid w:val="00E60D57"/>
    <w:rsid w:val="00E650F1"/>
    <w:rsid w:val="00E65C03"/>
    <w:rsid w:val="00E65EB4"/>
    <w:rsid w:val="00E6606F"/>
    <w:rsid w:val="00E66FA0"/>
    <w:rsid w:val="00E74A76"/>
    <w:rsid w:val="00E77770"/>
    <w:rsid w:val="00E84057"/>
    <w:rsid w:val="00E85C27"/>
    <w:rsid w:val="00E87D71"/>
    <w:rsid w:val="00E9090D"/>
    <w:rsid w:val="00E97641"/>
    <w:rsid w:val="00EA2BDF"/>
    <w:rsid w:val="00EA3D49"/>
    <w:rsid w:val="00EA5824"/>
    <w:rsid w:val="00EB2EAE"/>
    <w:rsid w:val="00EB3F73"/>
    <w:rsid w:val="00EB5B03"/>
    <w:rsid w:val="00EC3B84"/>
    <w:rsid w:val="00ED0C5C"/>
    <w:rsid w:val="00ED3510"/>
    <w:rsid w:val="00ED65B1"/>
    <w:rsid w:val="00EE00FC"/>
    <w:rsid w:val="00EE6DB1"/>
    <w:rsid w:val="00EF6414"/>
    <w:rsid w:val="00F040E4"/>
    <w:rsid w:val="00F06F46"/>
    <w:rsid w:val="00F07BFE"/>
    <w:rsid w:val="00F16D1C"/>
    <w:rsid w:val="00F17EAA"/>
    <w:rsid w:val="00F23636"/>
    <w:rsid w:val="00F24855"/>
    <w:rsid w:val="00F31F5A"/>
    <w:rsid w:val="00F32AB8"/>
    <w:rsid w:val="00F32E5C"/>
    <w:rsid w:val="00F35068"/>
    <w:rsid w:val="00F36782"/>
    <w:rsid w:val="00F37B6A"/>
    <w:rsid w:val="00F42066"/>
    <w:rsid w:val="00F45C60"/>
    <w:rsid w:val="00F50483"/>
    <w:rsid w:val="00F5328E"/>
    <w:rsid w:val="00F5385B"/>
    <w:rsid w:val="00F53B03"/>
    <w:rsid w:val="00F60662"/>
    <w:rsid w:val="00F6539A"/>
    <w:rsid w:val="00F742E0"/>
    <w:rsid w:val="00F75B32"/>
    <w:rsid w:val="00F75D1E"/>
    <w:rsid w:val="00F75E74"/>
    <w:rsid w:val="00F7717C"/>
    <w:rsid w:val="00F83A36"/>
    <w:rsid w:val="00F935C3"/>
    <w:rsid w:val="00F94442"/>
    <w:rsid w:val="00F95071"/>
    <w:rsid w:val="00F9576C"/>
    <w:rsid w:val="00FA135B"/>
    <w:rsid w:val="00FA5C87"/>
    <w:rsid w:val="00FA68DE"/>
    <w:rsid w:val="00FB037A"/>
    <w:rsid w:val="00FB682E"/>
    <w:rsid w:val="00FC081E"/>
    <w:rsid w:val="00FC55E2"/>
    <w:rsid w:val="00FD55EF"/>
    <w:rsid w:val="00FD61BF"/>
    <w:rsid w:val="00FE51E5"/>
    <w:rsid w:val="00FE5608"/>
    <w:rsid w:val="00FE68AD"/>
    <w:rsid w:val="00FF2688"/>
    <w:rsid w:val="00FF77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855B8"/>
  <w15:chartTrackingRefBased/>
  <w15:docId w15:val="{F307814C-E360-4A9F-888A-16A582E1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7C6"/>
    <w:pPr>
      <w:spacing w:after="0" w:line="240" w:lineRule="auto"/>
      <w:jc w:val="both"/>
    </w:pPr>
    <w:rPr>
      <w:rFonts w:ascii="Arial" w:eastAsia="Times New Roman" w:hAnsi="Arial" w:cs="Times New Roman"/>
      <w:kern w:val="0"/>
      <w:sz w:val="24"/>
      <w:szCs w:val="24"/>
      <w14:ligatures w14:val="none"/>
    </w:rPr>
  </w:style>
  <w:style w:type="paragraph" w:styleId="Heading1">
    <w:name w:val="heading 1"/>
    <w:basedOn w:val="Normal"/>
    <w:next w:val="Normal"/>
    <w:link w:val="Heading1Char"/>
    <w:qFormat/>
    <w:rsid w:val="00B807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07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07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07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07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07C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07C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07C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07C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7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07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07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07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07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07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07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07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07C6"/>
    <w:rPr>
      <w:rFonts w:eastAsiaTheme="majorEastAsia" w:cstheme="majorBidi"/>
      <w:color w:val="272727" w:themeColor="text1" w:themeTint="D8"/>
    </w:rPr>
  </w:style>
  <w:style w:type="paragraph" w:styleId="Title">
    <w:name w:val="Title"/>
    <w:basedOn w:val="Normal"/>
    <w:next w:val="Normal"/>
    <w:link w:val="TitleChar"/>
    <w:uiPriority w:val="10"/>
    <w:qFormat/>
    <w:rsid w:val="00B807C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07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07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07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07C6"/>
    <w:pPr>
      <w:spacing w:before="160"/>
      <w:jc w:val="center"/>
    </w:pPr>
    <w:rPr>
      <w:i/>
      <w:iCs/>
      <w:color w:val="404040" w:themeColor="text1" w:themeTint="BF"/>
    </w:rPr>
  </w:style>
  <w:style w:type="character" w:customStyle="1" w:styleId="QuoteChar">
    <w:name w:val="Quote Char"/>
    <w:basedOn w:val="DefaultParagraphFont"/>
    <w:link w:val="Quote"/>
    <w:uiPriority w:val="29"/>
    <w:rsid w:val="00B807C6"/>
    <w:rPr>
      <w:i/>
      <w:iCs/>
      <w:color w:val="404040" w:themeColor="text1" w:themeTint="BF"/>
    </w:rPr>
  </w:style>
  <w:style w:type="paragraph" w:styleId="ListParagraph">
    <w:name w:val="List Paragraph"/>
    <w:basedOn w:val="Normal"/>
    <w:uiPriority w:val="34"/>
    <w:qFormat/>
    <w:rsid w:val="00B807C6"/>
    <w:pPr>
      <w:ind w:left="720"/>
      <w:contextualSpacing/>
    </w:pPr>
  </w:style>
  <w:style w:type="character" w:styleId="IntenseEmphasis">
    <w:name w:val="Intense Emphasis"/>
    <w:basedOn w:val="DefaultParagraphFont"/>
    <w:uiPriority w:val="21"/>
    <w:qFormat/>
    <w:rsid w:val="00B807C6"/>
    <w:rPr>
      <w:i/>
      <w:iCs/>
      <w:color w:val="0F4761" w:themeColor="accent1" w:themeShade="BF"/>
    </w:rPr>
  </w:style>
  <w:style w:type="paragraph" w:styleId="IntenseQuote">
    <w:name w:val="Intense Quote"/>
    <w:basedOn w:val="Normal"/>
    <w:next w:val="Normal"/>
    <w:link w:val="IntenseQuoteChar"/>
    <w:uiPriority w:val="30"/>
    <w:qFormat/>
    <w:rsid w:val="00B807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07C6"/>
    <w:rPr>
      <w:i/>
      <w:iCs/>
      <w:color w:val="0F4761" w:themeColor="accent1" w:themeShade="BF"/>
    </w:rPr>
  </w:style>
  <w:style w:type="character" w:styleId="IntenseReference">
    <w:name w:val="Intense Reference"/>
    <w:basedOn w:val="DefaultParagraphFont"/>
    <w:uiPriority w:val="32"/>
    <w:qFormat/>
    <w:rsid w:val="00B807C6"/>
    <w:rPr>
      <w:b/>
      <w:bCs/>
      <w:smallCaps/>
      <w:color w:val="0F4761" w:themeColor="accent1" w:themeShade="BF"/>
      <w:spacing w:val="5"/>
    </w:rPr>
  </w:style>
  <w:style w:type="paragraph" w:customStyle="1" w:styleId="MeetsEYFS">
    <w:name w:val="Meets EYFS"/>
    <w:basedOn w:val="Normal"/>
    <w:qFormat/>
    <w:rsid w:val="00B807C6"/>
    <w:pPr>
      <w:jc w:val="left"/>
    </w:pPr>
    <w:rPr>
      <w:sz w:val="20"/>
    </w:rPr>
  </w:style>
  <w:style w:type="paragraph" w:customStyle="1" w:styleId="deleteasappropriate">
    <w:name w:val="delete as appropriate"/>
    <w:basedOn w:val="Normal"/>
    <w:qFormat/>
    <w:rsid w:val="00B807C6"/>
    <w:rPr>
      <w:i/>
      <w:sz w:val="20"/>
    </w:rPr>
  </w:style>
  <w:style w:type="paragraph" w:customStyle="1" w:styleId="PPSubHead">
    <w:name w:val="P&amp;P Sub Head"/>
    <w:basedOn w:val="Normal"/>
    <w:link w:val="PPSubHeadChar"/>
    <w:qFormat/>
    <w:rsid w:val="00B807C6"/>
    <w:rPr>
      <w:rFonts w:ascii="Calibri" w:hAnsi="Calibri" w:cs="Calibri"/>
      <w:b/>
    </w:rPr>
  </w:style>
  <w:style w:type="character" w:customStyle="1" w:styleId="PPSubHeadChar">
    <w:name w:val="P&amp;P Sub Head Char"/>
    <w:link w:val="PPSubHead"/>
    <w:rsid w:val="00B807C6"/>
    <w:rPr>
      <w:rFonts w:ascii="Calibri" w:eastAsia="Times New Roman" w:hAnsi="Calibri" w:cs="Calibri"/>
      <w:b/>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2206</TotalTime>
  <Pages>2</Pages>
  <Words>685</Words>
  <Characters>3909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sneddon</dc:creator>
  <cp:keywords/>
  <dc:description/>
  <cp:lastModifiedBy>stacey sneddon</cp:lastModifiedBy>
  <cp:revision>1</cp:revision>
  <cp:lastPrinted>2025-03-18T16:58:00Z</cp:lastPrinted>
  <dcterms:created xsi:type="dcterms:W3CDTF">2025-03-18T16:55:00Z</dcterms:created>
  <dcterms:modified xsi:type="dcterms:W3CDTF">2025-03-23T17:14:00Z</dcterms:modified>
</cp:coreProperties>
</file>